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693" w:tblpY="-383"/>
        <w:tblW w:w="9322" w:type="dxa"/>
        <w:tblLook w:val="04A0" w:firstRow="1" w:lastRow="0" w:firstColumn="1" w:lastColumn="0" w:noHBand="0" w:noVBand="1"/>
      </w:tblPr>
      <w:tblGrid>
        <w:gridCol w:w="5070"/>
        <w:gridCol w:w="4252"/>
      </w:tblGrid>
      <w:tr w:rsidR="00A814FB" w:rsidRPr="00D21027" w:rsidTr="00A814FB">
        <w:trPr>
          <w:trHeight w:val="289"/>
        </w:trPr>
        <w:tc>
          <w:tcPr>
            <w:tcW w:w="5070" w:type="dxa"/>
            <w:shd w:val="clear" w:color="auto" w:fill="auto"/>
          </w:tcPr>
          <w:p w:rsidR="00A814FB" w:rsidRPr="00D21027" w:rsidRDefault="00A814FB" w:rsidP="00A814FB">
            <w:pPr>
              <w:rPr>
                <w:rFonts w:ascii="Arial" w:hAnsi="Arial" w:cs="Arial"/>
                <w:sz w:val="22"/>
                <w:szCs w:val="22"/>
              </w:rPr>
            </w:pPr>
            <w:r w:rsidRPr="00D21027">
              <w:rPr>
                <w:rFonts w:ascii="Arial" w:hAnsi="Arial" w:cs="Arial"/>
                <w:sz w:val="22"/>
                <w:szCs w:val="22"/>
              </w:rPr>
              <w:t xml:space="preserve">Số:    </w:t>
            </w:r>
            <w:r>
              <w:rPr>
                <w:rFonts w:ascii="Arial" w:hAnsi="Arial" w:cs="Arial"/>
                <w:sz w:val="22"/>
                <w:szCs w:val="22"/>
              </w:rPr>
              <w:t xml:space="preserve">  </w:t>
            </w:r>
            <w:r w:rsidRPr="00D21027">
              <w:rPr>
                <w:rFonts w:ascii="Arial" w:hAnsi="Arial" w:cs="Arial"/>
                <w:sz w:val="22"/>
                <w:szCs w:val="22"/>
              </w:rPr>
              <w:t xml:space="preserve"> </w:t>
            </w:r>
            <w:r>
              <w:rPr>
                <w:rFonts w:ascii="Arial" w:hAnsi="Arial" w:cs="Arial"/>
                <w:sz w:val="22"/>
                <w:szCs w:val="22"/>
              </w:rPr>
              <w:t>/2019</w:t>
            </w:r>
            <w:r w:rsidRPr="00D21027">
              <w:rPr>
                <w:rFonts w:ascii="Arial" w:hAnsi="Arial" w:cs="Arial"/>
                <w:sz w:val="22"/>
                <w:szCs w:val="22"/>
              </w:rPr>
              <w:t>/</w:t>
            </w:r>
            <w:r>
              <w:rPr>
                <w:rFonts w:ascii="Arial" w:hAnsi="Arial" w:cs="Arial"/>
                <w:sz w:val="22"/>
                <w:szCs w:val="22"/>
              </w:rPr>
              <w:t>NQ</w:t>
            </w:r>
            <w:r w:rsidRPr="00D21027">
              <w:rPr>
                <w:rFonts w:ascii="Arial" w:hAnsi="Arial" w:cs="Arial"/>
                <w:sz w:val="22"/>
                <w:szCs w:val="22"/>
              </w:rPr>
              <w:t>-</w:t>
            </w:r>
            <w:r>
              <w:rPr>
                <w:rFonts w:ascii="Arial" w:hAnsi="Arial" w:cs="Arial"/>
                <w:sz w:val="22"/>
                <w:szCs w:val="22"/>
              </w:rPr>
              <w:t>ĐHĐCĐ/</w:t>
            </w:r>
            <w:r w:rsidRPr="00D21027">
              <w:rPr>
                <w:rFonts w:ascii="Arial" w:hAnsi="Arial" w:cs="Arial"/>
                <w:sz w:val="22"/>
                <w:szCs w:val="22"/>
              </w:rPr>
              <w:t>HALCOM</w:t>
            </w:r>
          </w:p>
          <w:p w:rsidR="00A814FB" w:rsidRPr="00D21027" w:rsidRDefault="00A814FB" w:rsidP="00A814FB">
            <w:pPr>
              <w:rPr>
                <w:rFonts w:ascii="Arial" w:hAnsi="Arial" w:cs="Arial"/>
                <w:sz w:val="22"/>
                <w:szCs w:val="22"/>
              </w:rPr>
            </w:pPr>
          </w:p>
        </w:tc>
        <w:tc>
          <w:tcPr>
            <w:tcW w:w="4252" w:type="dxa"/>
            <w:shd w:val="clear" w:color="auto" w:fill="auto"/>
          </w:tcPr>
          <w:p w:rsidR="00A814FB" w:rsidRPr="00D21027" w:rsidRDefault="00A814FB" w:rsidP="00A814FB">
            <w:pPr>
              <w:jc w:val="right"/>
              <w:rPr>
                <w:rFonts w:ascii="Arial" w:hAnsi="Arial" w:cs="Arial"/>
                <w:i/>
                <w:sz w:val="22"/>
                <w:szCs w:val="22"/>
              </w:rPr>
            </w:pPr>
            <w:r w:rsidRPr="00D21027">
              <w:rPr>
                <w:rFonts w:ascii="Arial" w:hAnsi="Arial" w:cs="Arial"/>
                <w:i/>
                <w:sz w:val="22"/>
                <w:szCs w:val="22"/>
              </w:rPr>
              <w:t xml:space="preserve">Hà Nội, ngày </w:t>
            </w:r>
            <w:r>
              <w:rPr>
                <w:rFonts w:ascii="Arial" w:hAnsi="Arial" w:cs="Arial"/>
                <w:i/>
                <w:sz w:val="22"/>
                <w:szCs w:val="22"/>
              </w:rPr>
              <w:t>….</w:t>
            </w:r>
            <w:r w:rsidRPr="00D21027">
              <w:rPr>
                <w:rFonts w:ascii="Arial" w:hAnsi="Arial" w:cs="Arial"/>
                <w:i/>
                <w:sz w:val="22"/>
                <w:szCs w:val="22"/>
              </w:rPr>
              <w:t xml:space="preserve"> tháng 0</w:t>
            </w:r>
            <w:r>
              <w:rPr>
                <w:rFonts w:ascii="Arial" w:hAnsi="Arial" w:cs="Arial"/>
                <w:i/>
                <w:sz w:val="22"/>
                <w:szCs w:val="22"/>
              </w:rPr>
              <w:t>9</w:t>
            </w:r>
            <w:r w:rsidRPr="00D21027">
              <w:rPr>
                <w:rFonts w:ascii="Arial" w:hAnsi="Arial" w:cs="Arial"/>
                <w:i/>
                <w:sz w:val="22"/>
                <w:szCs w:val="22"/>
              </w:rPr>
              <w:t xml:space="preserve"> năm 2019</w:t>
            </w:r>
          </w:p>
        </w:tc>
      </w:tr>
    </w:tbl>
    <w:p w:rsidR="00A814FB" w:rsidRDefault="00A814FB" w:rsidP="00A814FB">
      <w:pPr>
        <w:ind w:left="1701" w:right="1410"/>
      </w:pPr>
      <w:r>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131445</wp:posOffset>
                </wp:positionV>
                <wp:extent cx="1137285" cy="424815"/>
                <wp:effectExtent l="0" t="0" r="571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5" cy="424815"/>
                        </a:xfrm>
                        <a:prstGeom prst="rect">
                          <a:avLst/>
                        </a:prstGeom>
                        <a:solidFill>
                          <a:sysClr val="window" lastClr="FFFFFF"/>
                        </a:solidFill>
                        <a:ln w="12700" cap="flat" cmpd="sng" algn="ctr">
                          <a:solidFill>
                            <a:srgbClr val="70AD47"/>
                          </a:solidFill>
                          <a:prstDash val="solid"/>
                          <a:miter lim="800000"/>
                        </a:ln>
                        <a:effectLst/>
                      </wps:spPr>
                      <wps:txbx>
                        <w:txbxContent>
                          <w:p w:rsidR="00A814FB" w:rsidRDefault="00A814FB" w:rsidP="00A814FB">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9pt;margin-top:10.35pt;width:89.5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" fillcolor="window" strokecolor="#70ad47" strokeweight="1pt">
                <v:path arrowok="t"/>
                <v:textbox>
                  <w:txbxContent>
                    <w:p w:rsidR="00A814FB" w:rsidRDefault="00A814FB" w:rsidP="00A814FB">
                      <w:pPr>
                        <w:jc w:val="center"/>
                      </w:pPr>
                      <w:r>
                        <w:t>Dự thảo</w:t>
                      </w:r>
                    </w:p>
                  </w:txbxContent>
                </v:textbox>
              </v:rect>
            </w:pict>
          </mc:Fallback>
        </mc:AlternateContent>
      </w:r>
    </w:p>
    <w:p w:rsidR="00A814FB" w:rsidRDefault="00A814FB" w:rsidP="00A814FB">
      <w:pPr>
        <w:keepNext/>
        <w:spacing w:before="100" w:beforeAutospacing="1"/>
        <w:ind w:left="1418" w:right="1412"/>
        <w:jc w:val="center"/>
        <w:rPr>
          <w:rFonts w:ascii="Arial" w:hAnsi="Arial" w:cs="Arial"/>
          <w:b/>
          <w:sz w:val="26"/>
          <w:szCs w:val="26"/>
          <w:lang w:val="vi-VN"/>
        </w:rPr>
      </w:pPr>
      <w:r w:rsidRPr="00A814FB">
        <w:rPr>
          <w:rFonts w:ascii="Arial" w:hAnsi="Arial" w:cs="Arial"/>
          <w:b/>
          <w:sz w:val="26"/>
          <w:szCs w:val="26"/>
          <w:lang w:val="vi-VN"/>
        </w:rPr>
        <w:t>NGHỊ QUYẾT</w:t>
      </w:r>
    </w:p>
    <w:p w:rsidR="00A814FB" w:rsidRPr="00A814FB" w:rsidRDefault="00A814FB" w:rsidP="00A814FB">
      <w:pPr>
        <w:keepNext/>
        <w:ind w:right="-7"/>
        <w:jc w:val="center"/>
        <w:rPr>
          <w:rFonts w:ascii="Arial" w:hAnsi="Arial" w:cs="Arial"/>
          <w:b/>
          <w:sz w:val="26"/>
          <w:szCs w:val="26"/>
        </w:rPr>
      </w:pPr>
      <w:r w:rsidRPr="00A814FB">
        <w:rPr>
          <w:rFonts w:ascii="Arial" w:hAnsi="Arial" w:cs="Arial"/>
          <w:b/>
          <w:sz w:val="26"/>
          <w:szCs w:val="26"/>
          <w:lang w:val="vi-VN"/>
        </w:rPr>
        <w:t>ĐẠI HỘI ĐỒNG CỔ ĐÔNG THƯỜNG NIÊN NĂM 201</w:t>
      </w:r>
      <w:r w:rsidRPr="00A814FB">
        <w:rPr>
          <w:rFonts w:ascii="Arial" w:hAnsi="Arial" w:cs="Arial"/>
          <w:b/>
          <w:sz w:val="26"/>
          <w:szCs w:val="26"/>
        </w:rPr>
        <w:t>9</w:t>
      </w:r>
    </w:p>
    <w:p w:rsidR="00A814FB" w:rsidRPr="00A814FB" w:rsidRDefault="00A814FB" w:rsidP="00A814FB">
      <w:pPr>
        <w:keepNext/>
        <w:widowControl w:val="0"/>
        <w:spacing w:before="60" w:after="60"/>
        <w:ind w:left="1418" w:right="1412"/>
        <w:jc w:val="center"/>
        <w:rPr>
          <w:rFonts w:ascii="Arial" w:hAnsi="Arial" w:cs="Arial"/>
          <w:b/>
          <w:sz w:val="26"/>
          <w:szCs w:val="26"/>
        </w:rPr>
      </w:pPr>
      <w:r w:rsidRPr="00A814FB">
        <w:rPr>
          <w:rFonts w:ascii="Arial" w:hAnsi="Arial" w:cs="Arial"/>
          <w:b/>
          <w:bCs/>
          <w:sz w:val="26"/>
          <w:szCs w:val="26"/>
          <w:lang w:val="vi-VN"/>
        </w:rPr>
        <w:t>CÔNG TY C</w:t>
      </w:r>
      <w:r>
        <w:rPr>
          <w:rFonts w:ascii="Arial" w:hAnsi="Arial" w:cs="Arial"/>
          <w:b/>
          <w:bCs/>
          <w:sz w:val="26"/>
          <w:szCs w:val="26"/>
          <w:lang w:val="vi-VN"/>
        </w:rPr>
        <w:tab/>
      </w:r>
      <w:r>
        <w:rPr>
          <w:rFonts w:ascii="Arial" w:hAnsi="Arial" w:cs="Arial"/>
          <w:b/>
          <w:bCs/>
          <w:sz w:val="26"/>
          <w:szCs w:val="26"/>
        </w:rPr>
        <w:t>P</w:t>
      </w:r>
      <w:r w:rsidRPr="00A814FB">
        <w:rPr>
          <w:rFonts w:ascii="Arial" w:hAnsi="Arial" w:cs="Arial"/>
          <w:b/>
          <w:bCs/>
          <w:sz w:val="26"/>
          <w:szCs w:val="26"/>
          <w:lang w:val="vi-VN"/>
        </w:rPr>
        <w:t xml:space="preserve"> </w:t>
      </w:r>
      <w:r w:rsidRPr="00A814FB">
        <w:rPr>
          <w:rFonts w:ascii="Arial" w:hAnsi="Arial" w:cs="Arial"/>
          <w:b/>
          <w:bCs/>
          <w:sz w:val="26"/>
          <w:szCs w:val="26"/>
        </w:rPr>
        <w:t>HALCOM VIỆT NAM</w:t>
      </w:r>
    </w:p>
    <w:p w:rsidR="00A814FB" w:rsidRPr="007442B9" w:rsidRDefault="00A814FB" w:rsidP="00A814FB">
      <w:pPr>
        <w:keepNext/>
        <w:ind w:left="1418" w:right="1412"/>
        <w:jc w:val="both"/>
        <w:rPr>
          <w:b/>
          <w:sz w:val="14"/>
          <w:szCs w:val="22"/>
          <w:lang w:val="vi-VN"/>
        </w:rPr>
      </w:pPr>
    </w:p>
    <w:p w:rsidR="00A814FB" w:rsidRPr="00963D82" w:rsidRDefault="00A814FB" w:rsidP="00A814FB">
      <w:pPr>
        <w:keepNext/>
        <w:widowControl w:val="0"/>
        <w:numPr>
          <w:ilvl w:val="0"/>
          <w:numId w:val="1"/>
        </w:numPr>
        <w:spacing w:after="60"/>
        <w:ind w:left="567" w:right="-7" w:hanging="283"/>
        <w:jc w:val="both"/>
        <w:rPr>
          <w:rFonts w:ascii="Arial" w:hAnsi="Arial" w:cs="Arial"/>
          <w:i/>
          <w:sz w:val="22"/>
          <w:szCs w:val="22"/>
          <w:lang w:val="vi-VN"/>
        </w:rPr>
      </w:pPr>
      <w:r w:rsidRPr="00963D82">
        <w:rPr>
          <w:rFonts w:ascii="Arial" w:hAnsi="Arial" w:cs="Arial"/>
          <w:i/>
          <w:sz w:val="22"/>
          <w:szCs w:val="22"/>
          <w:lang w:val="vi-VN"/>
        </w:rPr>
        <w:t>Căn cứ Luật Doanh nghiệp số 68/2014/QH13 ngày 26/11/2014;</w:t>
      </w:r>
    </w:p>
    <w:p w:rsidR="00A814FB" w:rsidRPr="00963D82" w:rsidRDefault="00A814FB" w:rsidP="00A814FB">
      <w:pPr>
        <w:keepNext/>
        <w:widowControl w:val="0"/>
        <w:numPr>
          <w:ilvl w:val="0"/>
          <w:numId w:val="1"/>
        </w:numPr>
        <w:spacing w:after="60"/>
        <w:ind w:left="567" w:right="-7" w:hanging="283"/>
        <w:jc w:val="both"/>
        <w:rPr>
          <w:rFonts w:ascii="Arial" w:hAnsi="Arial" w:cs="Arial"/>
          <w:i/>
          <w:sz w:val="22"/>
          <w:szCs w:val="22"/>
          <w:lang w:val="vi-VN"/>
        </w:rPr>
      </w:pPr>
      <w:r w:rsidRPr="00963D82">
        <w:rPr>
          <w:rFonts w:ascii="Arial" w:hAnsi="Arial" w:cs="Arial"/>
          <w:i/>
          <w:sz w:val="22"/>
          <w:szCs w:val="22"/>
          <w:lang w:val="vi-VN"/>
        </w:rPr>
        <w:t xml:space="preserve">Căn cứ Điều lệ tổ chức và hoạt động Công ty CP </w:t>
      </w:r>
      <w:r w:rsidRPr="00963D82">
        <w:rPr>
          <w:rFonts w:ascii="Arial" w:hAnsi="Arial" w:cs="Arial"/>
          <w:i/>
          <w:sz w:val="22"/>
          <w:szCs w:val="22"/>
        </w:rPr>
        <w:t>Halcom Việt Nam</w:t>
      </w:r>
      <w:r w:rsidRPr="00963D82">
        <w:rPr>
          <w:rFonts w:ascii="Arial" w:hAnsi="Arial" w:cs="Arial"/>
          <w:i/>
          <w:sz w:val="22"/>
          <w:szCs w:val="22"/>
          <w:lang w:val="vi-VN"/>
        </w:rPr>
        <w:t>.</w:t>
      </w:r>
    </w:p>
    <w:p w:rsidR="00A814FB" w:rsidRPr="00963D82" w:rsidRDefault="00A814FB" w:rsidP="00A814FB">
      <w:pPr>
        <w:keepNext/>
        <w:widowControl w:val="0"/>
        <w:numPr>
          <w:ilvl w:val="0"/>
          <w:numId w:val="1"/>
        </w:numPr>
        <w:spacing w:after="60"/>
        <w:ind w:left="567" w:right="-7" w:hanging="283"/>
        <w:jc w:val="both"/>
        <w:rPr>
          <w:rFonts w:ascii="Arial" w:hAnsi="Arial" w:cs="Arial"/>
          <w:i/>
          <w:sz w:val="22"/>
          <w:szCs w:val="22"/>
          <w:lang w:val="vi-VN"/>
        </w:rPr>
      </w:pPr>
      <w:r w:rsidRPr="00963D82">
        <w:rPr>
          <w:rFonts w:ascii="Arial" w:hAnsi="Arial" w:cs="Arial"/>
          <w:i/>
          <w:sz w:val="22"/>
          <w:szCs w:val="22"/>
          <w:lang w:val="vi-VN"/>
        </w:rPr>
        <w:t xml:space="preserve">Căn cứ Biên bản họp số </w:t>
      </w:r>
      <w:r w:rsidRPr="00963D82">
        <w:rPr>
          <w:rFonts w:ascii="Arial" w:hAnsi="Arial" w:cs="Arial"/>
          <w:i/>
          <w:sz w:val="22"/>
          <w:szCs w:val="22"/>
        </w:rPr>
        <w:t>…</w:t>
      </w:r>
      <w:r w:rsidRPr="00963D82">
        <w:rPr>
          <w:rFonts w:ascii="Arial" w:hAnsi="Arial" w:cs="Arial"/>
          <w:i/>
          <w:sz w:val="22"/>
          <w:szCs w:val="22"/>
          <w:lang w:val="vi-VN"/>
        </w:rPr>
        <w:t>-201</w:t>
      </w:r>
      <w:r w:rsidRPr="00963D82">
        <w:rPr>
          <w:rFonts w:ascii="Arial" w:hAnsi="Arial" w:cs="Arial"/>
          <w:i/>
          <w:sz w:val="22"/>
          <w:szCs w:val="22"/>
        </w:rPr>
        <w:t>9</w:t>
      </w:r>
      <w:r w:rsidRPr="00963D82">
        <w:rPr>
          <w:rFonts w:ascii="Arial" w:hAnsi="Arial" w:cs="Arial"/>
          <w:i/>
          <w:sz w:val="22"/>
          <w:szCs w:val="22"/>
          <w:lang w:val="vi-VN"/>
        </w:rPr>
        <w:t xml:space="preserve">/BB-ĐHĐCĐ/HALCOM ĐHĐCĐ thường niên Công ty CP </w:t>
      </w:r>
      <w:r w:rsidRPr="00963D82">
        <w:rPr>
          <w:rFonts w:ascii="Arial" w:hAnsi="Arial" w:cs="Arial"/>
          <w:i/>
          <w:sz w:val="22"/>
          <w:szCs w:val="22"/>
        </w:rPr>
        <w:t>Halcom Việt Nam</w:t>
      </w:r>
      <w:r w:rsidRPr="00963D82">
        <w:rPr>
          <w:rFonts w:ascii="Arial" w:hAnsi="Arial" w:cs="Arial"/>
          <w:i/>
          <w:sz w:val="22"/>
          <w:szCs w:val="22"/>
          <w:lang w:val="vi-VN"/>
        </w:rPr>
        <w:t xml:space="preserve"> ngày 2</w:t>
      </w:r>
      <w:r w:rsidRPr="00963D82">
        <w:rPr>
          <w:rFonts w:ascii="Arial" w:hAnsi="Arial" w:cs="Arial"/>
          <w:i/>
          <w:sz w:val="22"/>
          <w:szCs w:val="22"/>
        </w:rPr>
        <w:t>9</w:t>
      </w:r>
      <w:r w:rsidRPr="00963D82">
        <w:rPr>
          <w:rFonts w:ascii="Arial" w:hAnsi="Arial" w:cs="Arial"/>
          <w:i/>
          <w:sz w:val="22"/>
          <w:szCs w:val="22"/>
          <w:lang w:val="vi-VN"/>
        </w:rPr>
        <w:t>/0</w:t>
      </w:r>
      <w:r w:rsidRPr="00963D82">
        <w:rPr>
          <w:rFonts w:ascii="Arial" w:hAnsi="Arial" w:cs="Arial"/>
          <w:i/>
          <w:sz w:val="22"/>
          <w:szCs w:val="22"/>
        </w:rPr>
        <w:t>9</w:t>
      </w:r>
      <w:r w:rsidRPr="00963D82">
        <w:rPr>
          <w:rFonts w:ascii="Arial" w:hAnsi="Arial" w:cs="Arial"/>
          <w:i/>
          <w:sz w:val="22"/>
          <w:szCs w:val="22"/>
          <w:lang w:val="vi-VN"/>
        </w:rPr>
        <w:t>/201</w:t>
      </w:r>
      <w:r w:rsidRPr="00963D82">
        <w:rPr>
          <w:rFonts w:ascii="Arial" w:hAnsi="Arial" w:cs="Arial"/>
          <w:i/>
          <w:sz w:val="22"/>
          <w:szCs w:val="22"/>
        </w:rPr>
        <w:t>9</w:t>
      </w:r>
      <w:r w:rsidRPr="00963D82">
        <w:rPr>
          <w:rFonts w:ascii="Arial" w:hAnsi="Arial" w:cs="Arial"/>
          <w:i/>
          <w:sz w:val="22"/>
          <w:szCs w:val="22"/>
          <w:lang w:val="vi-VN"/>
        </w:rPr>
        <w:t>.</w:t>
      </w:r>
    </w:p>
    <w:p w:rsidR="00A814FB" w:rsidRPr="00963D82" w:rsidRDefault="00A814FB" w:rsidP="00A814FB">
      <w:pPr>
        <w:keepNext/>
        <w:spacing w:before="180" w:after="120"/>
        <w:ind w:right="-7"/>
        <w:jc w:val="center"/>
        <w:rPr>
          <w:rFonts w:ascii="Arial" w:hAnsi="Arial" w:cs="Arial"/>
          <w:b/>
          <w:sz w:val="26"/>
          <w:szCs w:val="26"/>
        </w:rPr>
      </w:pPr>
      <w:r w:rsidRPr="00963D82">
        <w:rPr>
          <w:rFonts w:ascii="Arial" w:hAnsi="Arial" w:cs="Arial"/>
          <w:b/>
          <w:sz w:val="26"/>
          <w:szCs w:val="26"/>
          <w:lang w:val="vi-VN"/>
        </w:rPr>
        <w:t>QUYẾT NGHỊ</w:t>
      </w:r>
      <w:r w:rsidRPr="00963D82">
        <w:rPr>
          <w:rFonts w:ascii="Arial" w:hAnsi="Arial" w:cs="Arial"/>
          <w:b/>
          <w:sz w:val="26"/>
          <w:szCs w:val="26"/>
        </w:rPr>
        <w:t>:</w:t>
      </w:r>
    </w:p>
    <w:p w:rsidR="00A814FB" w:rsidRPr="00963D82" w:rsidRDefault="00A814FB" w:rsidP="00A814FB">
      <w:pPr>
        <w:keepNext/>
        <w:ind w:right="-7"/>
        <w:jc w:val="both"/>
        <w:rPr>
          <w:rFonts w:ascii="Arial" w:hAnsi="Arial" w:cs="Arial"/>
          <w:b/>
          <w:sz w:val="4"/>
          <w:szCs w:val="22"/>
          <w:lang w:val="vi-VN"/>
        </w:rPr>
      </w:pPr>
    </w:p>
    <w:p w:rsidR="00A814FB" w:rsidRPr="00963D82" w:rsidRDefault="00A814FB" w:rsidP="009331F4">
      <w:pPr>
        <w:tabs>
          <w:tab w:val="left" w:pos="993"/>
        </w:tabs>
        <w:spacing w:before="100" w:beforeAutospacing="1" w:after="100" w:afterAutospacing="1"/>
        <w:ind w:left="993" w:right="-7" w:hanging="993"/>
        <w:jc w:val="both"/>
        <w:rPr>
          <w:rFonts w:ascii="Arial" w:hAnsi="Arial" w:cs="Arial"/>
        </w:rPr>
      </w:pPr>
      <w:r w:rsidRPr="00963D82">
        <w:rPr>
          <w:rFonts w:ascii="Arial" w:hAnsi="Arial" w:cs="Arial"/>
          <w:b/>
          <w:lang w:val="vi-VN"/>
        </w:rPr>
        <w:t xml:space="preserve">Điều </w:t>
      </w:r>
      <w:r w:rsidRPr="00963D82">
        <w:rPr>
          <w:rFonts w:ascii="Arial" w:hAnsi="Arial" w:cs="Arial"/>
          <w:b/>
        </w:rPr>
        <w:t>1</w:t>
      </w:r>
      <w:r w:rsidRPr="00963D82">
        <w:rPr>
          <w:rFonts w:ascii="Arial" w:hAnsi="Arial" w:cs="Arial"/>
          <w:b/>
          <w:lang w:val="vi-VN"/>
        </w:rPr>
        <w:t>.</w:t>
      </w:r>
      <w:r w:rsidR="009331F4">
        <w:rPr>
          <w:rFonts w:ascii="Arial" w:hAnsi="Arial" w:cs="Arial"/>
          <w:lang w:val="vi-VN"/>
        </w:rPr>
        <w:tab/>
      </w:r>
      <w:r w:rsidRPr="00963D82">
        <w:rPr>
          <w:rFonts w:ascii="Arial" w:hAnsi="Arial" w:cs="Arial"/>
          <w:lang w:val="vi-VN"/>
        </w:rPr>
        <w:t>Thông qua Báo cáo của HĐQT</w:t>
      </w:r>
      <w:r w:rsidRPr="00963D82">
        <w:rPr>
          <w:rFonts w:ascii="Arial" w:hAnsi="Arial" w:cs="Arial"/>
        </w:rPr>
        <w:t xml:space="preserve"> về công tác hoạt động kinh doanh</w:t>
      </w:r>
      <w:r w:rsidRPr="00963D82">
        <w:rPr>
          <w:rFonts w:ascii="Arial" w:hAnsi="Arial" w:cs="Arial"/>
          <w:lang w:val="vi-VN"/>
        </w:rPr>
        <w:t xml:space="preserve"> năm 201</w:t>
      </w:r>
      <w:r w:rsidRPr="00963D82">
        <w:rPr>
          <w:rFonts w:ascii="Arial" w:hAnsi="Arial" w:cs="Arial"/>
        </w:rPr>
        <w:t>8</w:t>
      </w:r>
      <w:r w:rsidRPr="00963D82">
        <w:rPr>
          <w:rFonts w:ascii="Arial" w:hAnsi="Arial" w:cs="Arial"/>
          <w:lang w:val="vi-VN"/>
        </w:rPr>
        <w:t xml:space="preserve"> và kế hoạch hoạt động năm 201</w:t>
      </w:r>
      <w:r w:rsidRPr="00963D82">
        <w:rPr>
          <w:rFonts w:ascii="Arial" w:hAnsi="Arial" w:cs="Arial"/>
        </w:rPr>
        <w:t>9</w:t>
      </w:r>
      <w:r w:rsidRPr="00963D82">
        <w:rPr>
          <w:rFonts w:ascii="Arial" w:hAnsi="Arial" w:cs="Arial"/>
          <w:lang w:val="vi-VN"/>
        </w:rPr>
        <w:t>.</w:t>
      </w:r>
      <w:r w:rsidRPr="00963D82">
        <w:rPr>
          <w:rFonts w:ascii="Arial" w:hAnsi="Arial" w:cs="Arial"/>
        </w:rPr>
        <w:t xml:space="preserve"> </w:t>
      </w:r>
    </w:p>
    <w:p w:rsidR="00A814FB" w:rsidRPr="00963D82" w:rsidRDefault="00A814FB" w:rsidP="009331F4">
      <w:pPr>
        <w:tabs>
          <w:tab w:val="left" w:pos="993"/>
        </w:tabs>
        <w:spacing w:before="100" w:beforeAutospacing="1" w:after="100" w:afterAutospacing="1"/>
        <w:ind w:left="993" w:right="-7" w:hanging="993"/>
        <w:jc w:val="both"/>
        <w:rPr>
          <w:rFonts w:ascii="Arial" w:hAnsi="Arial" w:cs="Arial"/>
        </w:rPr>
      </w:pPr>
      <w:r w:rsidRPr="00963D82">
        <w:rPr>
          <w:rFonts w:ascii="Arial" w:hAnsi="Arial" w:cs="Arial"/>
          <w:b/>
        </w:rPr>
        <w:t>Điều 2.</w:t>
      </w:r>
      <w:r w:rsidR="009331F4">
        <w:rPr>
          <w:rFonts w:ascii="Arial" w:hAnsi="Arial" w:cs="Arial"/>
        </w:rPr>
        <w:tab/>
      </w:r>
      <w:r w:rsidRPr="00963D82">
        <w:rPr>
          <w:rFonts w:ascii="Arial" w:hAnsi="Arial" w:cs="Arial"/>
        </w:rPr>
        <w:t>Thông qua Báo cáo của Ban kiểm soát năm 2018.</w:t>
      </w:r>
    </w:p>
    <w:p w:rsidR="00A814FB" w:rsidRPr="00963D82" w:rsidRDefault="00A814FB" w:rsidP="009331F4">
      <w:pPr>
        <w:tabs>
          <w:tab w:val="left" w:pos="993"/>
        </w:tabs>
        <w:spacing w:before="120"/>
        <w:ind w:left="993" w:right="-7" w:hanging="993"/>
        <w:jc w:val="both"/>
        <w:rPr>
          <w:rFonts w:ascii="Arial" w:hAnsi="Arial" w:cs="Arial"/>
        </w:rPr>
      </w:pPr>
      <w:r w:rsidRPr="00963D82">
        <w:rPr>
          <w:rFonts w:ascii="Arial" w:hAnsi="Arial" w:cs="Arial"/>
          <w:b/>
        </w:rPr>
        <w:t>Điều 3.</w:t>
      </w:r>
      <w:r w:rsidR="009331F4">
        <w:rPr>
          <w:rFonts w:ascii="Arial" w:hAnsi="Arial" w:cs="Arial"/>
        </w:rPr>
        <w:tab/>
      </w:r>
      <w:r w:rsidRPr="00963D82">
        <w:rPr>
          <w:rFonts w:ascii="Arial" w:hAnsi="Arial" w:cs="Arial"/>
        </w:rPr>
        <w:t xml:space="preserve">Thông qua Phương án phân phối lợi nhuận năm 2018 </w:t>
      </w:r>
      <w:r w:rsidRPr="00963D82">
        <w:rPr>
          <w:rFonts w:ascii="Arial" w:hAnsi="Arial" w:cs="Arial"/>
          <w:i/>
        </w:rPr>
        <w:t xml:space="preserve">(theo nội dung tờ trình số: 01/2019/TTr-HĐQT/HALCOM ngày </w:t>
      </w:r>
      <w:r w:rsidR="000F6ACB">
        <w:rPr>
          <w:rFonts w:ascii="Arial" w:hAnsi="Arial" w:cs="Arial"/>
          <w:i/>
        </w:rPr>
        <w:t xml:space="preserve">18 </w:t>
      </w:r>
      <w:r w:rsidRPr="00963D82">
        <w:rPr>
          <w:rFonts w:ascii="Arial" w:hAnsi="Arial" w:cs="Arial"/>
          <w:i/>
        </w:rPr>
        <w:t>tháng 9 năm 2019)</w:t>
      </w:r>
      <w:r w:rsidRPr="00963D82">
        <w:rPr>
          <w:rFonts w:ascii="Arial" w:hAnsi="Arial" w:cs="Arial"/>
        </w:rPr>
        <w:t>.</w:t>
      </w:r>
    </w:p>
    <w:p w:rsidR="00A814FB" w:rsidRPr="00963D82" w:rsidRDefault="00A814FB" w:rsidP="009331F4">
      <w:pPr>
        <w:spacing w:before="100" w:beforeAutospacing="1" w:after="100" w:afterAutospacing="1"/>
        <w:ind w:left="993" w:right="-7" w:hanging="993"/>
        <w:jc w:val="both"/>
        <w:rPr>
          <w:rFonts w:ascii="Arial" w:hAnsi="Arial" w:cs="Arial"/>
          <w:i/>
          <w:lang w:val="nl-NL"/>
        </w:rPr>
      </w:pPr>
      <w:r w:rsidRPr="00963D82">
        <w:rPr>
          <w:rFonts w:ascii="Arial" w:hAnsi="Arial" w:cs="Arial"/>
          <w:b/>
          <w:lang w:val="nl-NL"/>
        </w:rPr>
        <w:t>Điều 4.</w:t>
      </w:r>
      <w:bookmarkStart w:id="0" w:name="_Hlk525042398"/>
      <w:r w:rsidR="009331F4">
        <w:rPr>
          <w:rFonts w:ascii="Arial" w:hAnsi="Arial" w:cs="Arial"/>
          <w:lang w:val="nl-NL"/>
        </w:rPr>
        <w:tab/>
      </w:r>
      <w:r w:rsidRPr="00963D82">
        <w:rPr>
          <w:rFonts w:ascii="Arial" w:hAnsi="Arial" w:cs="Arial"/>
          <w:lang w:val="nl-NL"/>
        </w:rPr>
        <w:t>Phê duyệt mức thù lao HĐQT, BKS năm 2018 và kế hoạch chi trả thù lao HĐQT năm 2019 của Công ty</w:t>
      </w:r>
      <w:bookmarkEnd w:id="0"/>
      <w:r w:rsidRPr="00963D82">
        <w:rPr>
          <w:rFonts w:ascii="Arial" w:hAnsi="Arial" w:cs="Arial"/>
          <w:lang w:val="nl-NL"/>
        </w:rPr>
        <w:t xml:space="preserve"> </w:t>
      </w:r>
      <w:r w:rsidRPr="00963D82">
        <w:rPr>
          <w:rFonts w:ascii="Arial" w:hAnsi="Arial" w:cs="Arial"/>
          <w:i/>
          <w:lang w:val="nl-NL"/>
        </w:rPr>
        <w:t xml:space="preserve">(theo nội dung tờ trình số: 01/2019/TTr-HĐQT/HALCOM ngày </w:t>
      </w:r>
      <w:r w:rsidR="000A4306">
        <w:rPr>
          <w:rFonts w:ascii="Arial" w:hAnsi="Arial" w:cs="Arial"/>
          <w:i/>
          <w:lang w:val="nl-NL"/>
        </w:rPr>
        <w:t xml:space="preserve">18 </w:t>
      </w:r>
      <w:r w:rsidRPr="00963D82">
        <w:rPr>
          <w:rFonts w:ascii="Arial" w:hAnsi="Arial" w:cs="Arial"/>
          <w:i/>
          <w:lang w:val="nl-NL"/>
        </w:rPr>
        <w:t>tháng 9 năm 2019).</w:t>
      </w:r>
    </w:p>
    <w:p w:rsidR="00A814FB" w:rsidRPr="00963D82" w:rsidRDefault="00A814FB" w:rsidP="009331F4">
      <w:pPr>
        <w:spacing w:before="100" w:beforeAutospacing="1" w:after="100" w:afterAutospacing="1"/>
        <w:ind w:left="993" w:right="-7" w:hanging="993"/>
        <w:jc w:val="both"/>
        <w:rPr>
          <w:rFonts w:ascii="Arial" w:hAnsi="Arial" w:cs="Arial"/>
          <w:lang w:val="nl-NL"/>
        </w:rPr>
      </w:pPr>
      <w:r w:rsidRPr="00963D82">
        <w:rPr>
          <w:rFonts w:ascii="Arial" w:hAnsi="Arial" w:cs="Arial"/>
          <w:b/>
          <w:lang w:val="nl-NL"/>
        </w:rPr>
        <w:t>Điều 5.</w:t>
      </w:r>
      <w:bookmarkStart w:id="1" w:name="_Hlk525042493"/>
      <w:r w:rsidR="009331F4">
        <w:rPr>
          <w:rFonts w:ascii="Arial" w:hAnsi="Arial" w:cs="Arial"/>
          <w:i/>
          <w:lang w:val="nl-NL"/>
        </w:rPr>
        <w:tab/>
      </w:r>
      <w:r w:rsidRPr="00963D82">
        <w:rPr>
          <w:rFonts w:ascii="Arial" w:hAnsi="Arial" w:cs="Arial"/>
          <w:lang w:val="nl-NL"/>
        </w:rPr>
        <w:t>Thông qua báo cáo tài chính kiểm toán năm 2018 của Công ty</w:t>
      </w:r>
      <w:bookmarkEnd w:id="1"/>
      <w:r w:rsidR="008F109C">
        <w:rPr>
          <w:rFonts w:ascii="Arial" w:hAnsi="Arial" w:cs="Arial"/>
          <w:lang w:val="nl-NL"/>
        </w:rPr>
        <w:t>.</w:t>
      </w:r>
    </w:p>
    <w:p w:rsidR="00A814FB" w:rsidRPr="00963D82" w:rsidRDefault="00A814FB" w:rsidP="009331F4">
      <w:pPr>
        <w:spacing w:before="100" w:beforeAutospacing="1" w:after="100" w:afterAutospacing="1"/>
        <w:ind w:left="993" w:right="-7" w:hanging="993"/>
        <w:jc w:val="both"/>
        <w:rPr>
          <w:rFonts w:ascii="Arial" w:hAnsi="Arial" w:cs="Arial"/>
          <w:i/>
        </w:rPr>
      </w:pPr>
      <w:r w:rsidRPr="00963D82">
        <w:rPr>
          <w:rFonts w:ascii="Arial" w:hAnsi="Arial" w:cs="Arial"/>
          <w:b/>
        </w:rPr>
        <w:t>Điều 6.</w:t>
      </w:r>
      <w:r w:rsidR="009331F4">
        <w:rPr>
          <w:rFonts w:ascii="Arial" w:hAnsi="Arial" w:cs="Arial"/>
        </w:rPr>
        <w:tab/>
      </w:r>
      <w:r w:rsidRPr="00963D82">
        <w:rPr>
          <w:rFonts w:ascii="Arial" w:hAnsi="Arial" w:cs="Arial"/>
        </w:rPr>
        <w:t xml:space="preserve">Thông qua việc ủy quyền cho HĐQT lựa chọn đơn vị kiểm toán BCTC năm 2019 của Công ty </w:t>
      </w:r>
      <w:r w:rsidRPr="00963D82">
        <w:rPr>
          <w:rFonts w:ascii="Arial" w:hAnsi="Arial" w:cs="Arial"/>
          <w:i/>
          <w:lang w:val="nl-NL"/>
        </w:rPr>
        <w:t xml:space="preserve">(theo nội dung tờ trình số: 01/2019/TTr-HĐQT/HALCOM ngày </w:t>
      </w:r>
      <w:r w:rsidR="000A4306">
        <w:rPr>
          <w:rFonts w:ascii="Arial" w:hAnsi="Arial" w:cs="Arial"/>
          <w:i/>
          <w:lang w:val="nl-NL"/>
        </w:rPr>
        <w:t xml:space="preserve">18 </w:t>
      </w:r>
      <w:r w:rsidRPr="00963D82">
        <w:rPr>
          <w:rFonts w:ascii="Arial" w:hAnsi="Arial" w:cs="Arial"/>
          <w:i/>
          <w:lang w:val="nl-NL"/>
        </w:rPr>
        <w:t>tháng 9 năm 2019).</w:t>
      </w:r>
    </w:p>
    <w:p w:rsidR="00A814FB" w:rsidRPr="00963D82" w:rsidRDefault="00A814FB" w:rsidP="009331F4">
      <w:pPr>
        <w:spacing w:before="100" w:beforeAutospacing="1" w:after="100" w:afterAutospacing="1"/>
        <w:ind w:left="993" w:right="-7" w:hanging="993"/>
        <w:jc w:val="both"/>
        <w:rPr>
          <w:rFonts w:ascii="Arial" w:hAnsi="Arial" w:cs="Arial"/>
          <w:b/>
          <w:lang w:val="nl-NL"/>
        </w:rPr>
      </w:pPr>
      <w:r w:rsidRPr="00963D82">
        <w:rPr>
          <w:rFonts w:ascii="Arial" w:hAnsi="Arial" w:cs="Arial"/>
          <w:b/>
          <w:lang w:val="nl-NL"/>
        </w:rPr>
        <w:t>Điều 7.</w:t>
      </w:r>
      <w:r w:rsidR="009331F4">
        <w:rPr>
          <w:rFonts w:ascii="Arial" w:hAnsi="Arial" w:cs="Arial"/>
          <w:b/>
          <w:lang w:val="nl-NL"/>
        </w:rPr>
        <w:tab/>
      </w:r>
      <w:r w:rsidRPr="00963D82">
        <w:rPr>
          <w:rFonts w:ascii="Arial" w:hAnsi="Arial" w:cs="Arial"/>
          <w:lang w:val="nl-NL"/>
        </w:rPr>
        <w:t xml:space="preserve">Thông qua việc bỏ Ban kiểm soát và thành lập Ban kiểm toán nội bộ thuộc Hội đồng quản trị, với chức năng và nhiệm vụ </w:t>
      </w:r>
      <w:r w:rsidRPr="00963D82">
        <w:rPr>
          <w:rFonts w:ascii="Arial" w:hAnsi="Arial" w:cs="Arial"/>
          <w:i/>
          <w:lang w:val="nl-NL"/>
        </w:rPr>
        <w:t xml:space="preserve">(theo nội dung tờ trình số: 02/2019/TTr-HĐQT/HALCOM ngày </w:t>
      </w:r>
      <w:r w:rsidR="008F109C">
        <w:rPr>
          <w:rFonts w:ascii="Arial" w:hAnsi="Arial" w:cs="Arial"/>
          <w:i/>
          <w:lang w:val="nl-NL"/>
        </w:rPr>
        <w:t xml:space="preserve">18 </w:t>
      </w:r>
      <w:r w:rsidRPr="00963D82">
        <w:rPr>
          <w:rFonts w:ascii="Arial" w:hAnsi="Arial" w:cs="Arial"/>
          <w:i/>
          <w:lang w:val="nl-NL"/>
        </w:rPr>
        <w:t>tháng 9 năm 2019).</w:t>
      </w:r>
    </w:p>
    <w:p w:rsidR="00A814FB" w:rsidRPr="00963D82" w:rsidRDefault="00A814FB" w:rsidP="009331F4">
      <w:pPr>
        <w:spacing w:before="100" w:beforeAutospacing="1" w:after="100" w:afterAutospacing="1"/>
        <w:ind w:left="993" w:right="-7" w:hanging="993"/>
        <w:jc w:val="both"/>
        <w:rPr>
          <w:rFonts w:ascii="Arial" w:hAnsi="Arial" w:cs="Arial"/>
          <w:lang w:val="nl-NL"/>
        </w:rPr>
      </w:pPr>
      <w:r w:rsidRPr="00963D82">
        <w:rPr>
          <w:rFonts w:ascii="Arial" w:hAnsi="Arial" w:cs="Arial"/>
          <w:b/>
          <w:lang w:val="nl-NL"/>
        </w:rPr>
        <w:t>Điều 8.</w:t>
      </w:r>
      <w:r w:rsidR="009331F4">
        <w:rPr>
          <w:rFonts w:ascii="Arial" w:hAnsi="Arial" w:cs="Arial"/>
          <w:lang w:val="nl-NL"/>
        </w:rPr>
        <w:tab/>
      </w:r>
      <w:r w:rsidRPr="00963D82">
        <w:rPr>
          <w:rFonts w:ascii="Arial" w:hAnsi="Arial" w:cs="Arial"/>
          <w:lang w:val="nl-NL"/>
        </w:rPr>
        <w:t xml:space="preserve">Thông qua nội dung sửa đổi, bổ sung Điều lệ công ty cho phù hợp với Luật doanh nghiệp 2014 </w:t>
      </w:r>
      <w:r w:rsidRPr="00963D82">
        <w:rPr>
          <w:rFonts w:ascii="Arial" w:hAnsi="Arial" w:cs="Arial"/>
          <w:i/>
          <w:lang w:val="nl-NL"/>
        </w:rPr>
        <w:t xml:space="preserve">(theo nội dung tờ trình số: </w:t>
      </w:r>
      <w:r w:rsidR="00767AB4">
        <w:rPr>
          <w:rFonts w:ascii="Arial" w:hAnsi="Arial" w:cs="Arial"/>
          <w:i/>
          <w:lang w:val="nl-NL"/>
        </w:rPr>
        <w:t>02/2019/</w:t>
      </w:r>
      <w:r w:rsidRPr="00963D82">
        <w:rPr>
          <w:rFonts w:ascii="Arial" w:hAnsi="Arial" w:cs="Arial"/>
          <w:i/>
          <w:lang w:val="nl-NL"/>
        </w:rPr>
        <w:t>TTr</w:t>
      </w:r>
      <w:r w:rsidR="00767AB4">
        <w:rPr>
          <w:rFonts w:ascii="Arial" w:hAnsi="Arial" w:cs="Arial"/>
          <w:i/>
          <w:lang w:val="nl-NL"/>
        </w:rPr>
        <w:t>-</w:t>
      </w:r>
      <w:r w:rsidRPr="00963D82">
        <w:rPr>
          <w:rFonts w:ascii="Arial" w:hAnsi="Arial" w:cs="Arial"/>
          <w:i/>
          <w:lang w:val="nl-NL"/>
        </w:rPr>
        <w:t>HĐQT/HALCOM ngày</w:t>
      </w:r>
      <w:r w:rsidR="00767AB4">
        <w:rPr>
          <w:rFonts w:ascii="Arial" w:hAnsi="Arial" w:cs="Arial"/>
          <w:i/>
          <w:lang w:val="nl-NL"/>
        </w:rPr>
        <w:t xml:space="preserve"> 18 </w:t>
      </w:r>
      <w:r w:rsidRPr="00963D82">
        <w:rPr>
          <w:rFonts w:ascii="Arial" w:hAnsi="Arial" w:cs="Arial"/>
          <w:i/>
          <w:lang w:val="nl-NL"/>
        </w:rPr>
        <w:t>tháng 9 năm 2019).</w:t>
      </w:r>
    </w:p>
    <w:p w:rsidR="00A814FB" w:rsidRPr="00963D82" w:rsidRDefault="00A814FB" w:rsidP="009331F4">
      <w:pPr>
        <w:spacing w:before="240"/>
        <w:ind w:left="993" w:right="-7" w:hanging="993"/>
        <w:jc w:val="both"/>
        <w:rPr>
          <w:rFonts w:ascii="Arial" w:hAnsi="Arial" w:cs="Arial"/>
          <w:lang w:val="nl-NL"/>
        </w:rPr>
      </w:pPr>
      <w:r w:rsidRPr="00963D82">
        <w:rPr>
          <w:rFonts w:ascii="Arial" w:hAnsi="Arial" w:cs="Arial"/>
          <w:b/>
          <w:lang w:val="nl-NL"/>
        </w:rPr>
        <w:t>Điều 9.</w:t>
      </w:r>
      <w:bookmarkStart w:id="2" w:name="_Hlk525042710"/>
      <w:r w:rsidR="009331F4">
        <w:rPr>
          <w:rFonts w:ascii="Arial" w:hAnsi="Arial" w:cs="Arial"/>
          <w:lang w:val="nl-NL"/>
        </w:rPr>
        <w:tab/>
      </w:r>
      <w:r w:rsidRPr="00963D82">
        <w:rPr>
          <w:rFonts w:ascii="Arial" w:hAnsi="Arial" w:cs="Arial"/>
          <w:lang w:val="nl-NL"/>
        </w:rPr>
        <w:t>Thông qua việc ủy quyền cho HĐQT xem xét, phê duyệt việc thực hiện các giao dịch tài chính (cấp các khoản vay hoặc bảo lãnh) của Công ty cho cá nhân, tổ chức có liên quan theo quy địn</w:t>
      </w:r>
      <w:bookmarkStart w:id="3" w:name="_GoBack"/>
      <w:bookmarkEnd w:id="3"/>
      <w:r w:rsidRPr="00963D82">
        <w:rPr>
          <w:rFonts w:ascii="Arial" w:hAnsi="Arial" w:cs="Arial"/>
          <w:lang w:val="nl-NL"/>
        </w:rPr>
        <w:t xml:space="preserve">h tại điểm a khoản 4 Điều 26 về Nghị định </w:t>
      </w:r>
      <w:r w:rsidRPr="00963D82">
        <w:rPr>
          <w:rFonts w:ascii="Arial" w:hAnsi="Arial" w:cs="Arial"/>
        </w:rPr>
        <w:t>71/2017/NĐ-CP ngày 06 tháng 06 năm 2017 của Chính phủ hướng dẫn về quản trị công ty áp dụng đối với các công ty đại chúng.</w:t>
      </w:r>
      <w:bookmarkEnd w:id="2"/>
    </w:p>
    <w:p w:rsidR="0073551C" w:rsidRDefault="00A814FB" w:rsidP="0073551C">
      <w:pPr>
        <w:spacing w:before="120" w:after="120" w:line="300" w:lineRule="exact"/>
        <w:ind w:left="993" w:right="-7" w:hanging="993"/>
        <w:jc w:val="both"/>
        <w:rPr>
          <w:rFonts w:ascii="Arial" w:hAnsi="Arial" w:cs="Arial"/>
          <w:lang w:val="nl-NL"/>
        </w:rPr>
      </w:pPr>
      <w:r>
        <w:rPr>
          <w:rFonts w:ascii="Arial" w:hAnsi="Arial" w:cs="Arial"/>
          <w:b/>
        </w:rPr>
        <w:t>Điều 10.</w:t>
      </w:r>
      <w:r w:rsidR="0073551C">
        <w:rPr>
          <w:rFonts w:ascii="Arial" w:hAnsi="Arial" w:cs="Arial"/>
          <w:b/>
        </w:rPr>
        <w:t xml:space="preserve"> </w:t>
      </w:r>
      <w:r w:rsidR="0073551C" w:rsidRPr="0073551C">
        <w:rPr>
          <w:rFonts w:ascii="Arial" w:hAnsi="Arial" w:cs="Arial"/>
          <w:lang w:val="nl-NL"/>
        </w:rPr>
        <w:t xml:space="preserve">Trong quá trình hoạt động sản xuất kinh doanh, Đại hội đồng cổ đông ủy quyền hội đồng quản trị được triển khai tất cả các vấn đề khác thuộc thẩm </w:t>
      </w:r>
      <w:r w:rsidR="0073551C" w:rsidRPr="0073551C">
        <w:rPr>
          <w:rFonts w:ascii="Arial" w:hAnsi="Arial" w:cs="Arial"/>
          <w:lang w:val="nl-NL"/>
        </w:rPr>
        <w:lastRenderedPageBreak/>
        <w:t>quyền phê duyệt của Đại hội đồng cổ đông và thực hiện báo cáo lại tại Đại hội đồng cổ đông gần nhất mà không phải triệu tập Đại hội đồng cổ đông bất thường.</w:t>
      </w:r>
      <w:r w:rsidR="0073551C">
        <w:rPr>
          <w:rFonts w:ascii="Arial" w:hAnsi="Arial" w:cs="Arial"/>
          <w:lang w:val="nl-NL"/>
        </w:rPr>
        <w:t xml:space="preserve"> </w:t>
      </w:r>
    </w:p>
    <w:p w:rsidR="0073551C" w:rsidRPr="00226848" w:rsidRDefault="0073551C" w:rsidP="0073551C">
      <w:pPr>
        <w:spacing w:before="120" w:after="120" w:line="300" w:lineRule="exact"/>
        <w:ind w:left="993" w:right="-7"/>
        <w:jc w:val="both"/>
        <w:rPr>
          <w:rFonts w:ascii="Arial" w:hAnsi="Arial" w:cs="Arial"/>
          <w:lang w:val="nl-NL"/>
        </w:rPr>
      </w:pPr>
      <w:r>
        <w:rPr>
          <w:rFonts w:ascii="Arial" w:hAnsi="Arial" w:cs="Arial"/>
        </w:rPr>
        <w:t>Đại hội đồng cổ đông ủy quyền Hội đồng quản trị quyết định đầu tư, ký kết các giao dịch bằng hoặc lớn hơn 35% tổng giá trị tài sản của Công ty được ghi trong báo cáo tài chính gần nhất, thực hiện báo cáo kết quả tại Đại hội đồng cổ đông gần nhất.</w:t>
      </w:r>
    </w:p>
    <w:p w:rsidR="00A814FB" w:rsidRPr="00963D82" w:rsidRDefault="00A814FB" w:rsidP="0073551C">
      <w:pPr>
        <w:pStyle w:val="BodyText"/>
        <w:spacing w:before="120"/>
        <w:ind w:left="993" w:right="-7" w:hanging="993"/>
        <w:jc w:val="both"/>
        <w:rPr>
          <w:rFonts w:ascii="Arial" w:hAnsi="Arial" w:cs="Arial"/>
          <w:sz w:val="24"/>
          <w:szCs w:val="24"/>
          <w:lang w:val="vi-VN"/>
        </w:rPr>
      </w:pPr>
      <w:r w:rsidRPr="00963D82">
        <w:rPr>
          <w:rFonts w:ascii="Arial" w:hAnsi="Arial" w:cs="Arial"/>
          <w:b/>
          <w:sz w:val="24"/>
          <w:szCs w:val="24"/>
          <w:lang w:val="vi-VN"/>
        </w:rPr>
        <w:t>Điều 1</w:t>
      </w:r>
      <w:r>
        <w:rPr>
          <w:rFonts w:ascii="Arial" w:hAnsi="Arial" w:cs="Arial"/>
          <w:b/>
          <w:sz w:val="24"/>
          <w:szCs w:val="24"/>
        </w:rPr>
        <w:t>1</w:t>
      </w:r>
      <w:r w:rsidRPr="00963D82">
        <w:rPr>
          <w:rFonts w:ascii="Arial" w:hAnsi="Arial" w:cs="Arial"/>
          <w:b/>
          <w:sz w:val="24"/>
          <w:szCs w:val="24"/>
          <w:lang w:val="vi-VN"/>
        </w:rPr>
        <w:t>.</w:t>
      </w:r>
      <w:r w:rsidR="009331F4">
        <w:rPr>
          <w:rFonts w:ascii="Arial" w:hAnsi="Arial" w:cs="Arial"/>
          <w:sz w:val="24"/>
          <w:szCs w:val="24"/>
          <w:lang w:val="vi-VN"/>
        </w:rPr>
        <w:tab/>
      </w:r>
      <w:r w:rsidRPr="00963D82">
        <w:rPr>
          <w:rFonts w:ascii="Arial" w:hAnsi="Arial" w:cs="Arial"/>
          <w:sz w:val="24"/>
          <w:szCs w:val="24"/>
          <w:lang w:val="vi-VN"/>
        </w:rPr>
        <w:t>Thông qua việc ủy quyền cho Hội đồng quản trị thực hiện các Nghị quyết được Đại hội đồng cổ đông thông qua và các vấn đề có liên quan phát sinh từ Nghị quyết được thông qua, kể cả những vấn đề theo quy định thuộc thẩm quyền của Đại hội đồng cổ đông.</w:t>
      </w:r>
    </w:p>
    <w:p w:rsidR="00A814FB" w:rsidRPr="00963D82" w:rsidRDefault="00A814FB" w:rsidP="00A814FB">
      <w:pPr>
        <w:pStyle w:val="BodyText"/>
        <w:spacing w:before="119"/>
        <w:ind w:left="851" w:right="-7" w:hanging="851"/>
        <w:jc w:val="both"/>
        <w:rPr>
          <w:rFonts w:ascii="Arial" w:hAnsi="Arial" w:cs="Arial"/>
          <w:sz w:val="24"/>
          <w:szCs w:val="24"/>
          <w:lang w:val="vi-VN"/>
        </w:rPr>
      </w:pPr>
      <w:r w:rsidRPr="00963D82">
        <w:rPr>
          <w:rFonts w:ascii="Arial" w:hAnsi="Arial" w:cs="Arial"/>
          <w:b/>
          <w:sz w:val="24"/>
          <w:szCs w:val="24"/>
          <w:lang w:val="vi-VN"/>
        </w:rPr>
        <w:t>Điều 1</w:t>
      </w:r>
      <w:r>
        <w:rPr>
          <w:rFonts w:ascii="Arial" w:hAnsi="Arial" w:cs="Arial"/>
          <w:b/>
          <w:sz w:val="24"/>
          <w:szCs w:val="24"/>
        </w:rPr>
        <w:t>2</w:t>
      </w:r>
      <w:r w:rsidRPr="00963D82">
        <w:rPr>
          <w:rFonts w:ascii="Arial" w:hAnsi="Arial" w:cs="Arial"/>
          <w:b/>
          <w:sz w:val="24"/>
          <w:szCs w:val="24"/>
          <w:lang w:val="vi-VN"/>
        </w:rPr>
        <w:t>.</w:t>
      </w:r>
      <w:r w:rsidR="009331F4">
        <w:rPr>
          <w:rFonts w:ascii="Arial" w:hAnsi="Arial" w:cs="Arial"/>
          <w:sz w:val="24"/>
          <w:szCs w:val="24"/>
          <w:lang w:val="vi-VN"/>
        </w:rPr>
        <w:t xml:space="preserve"> </w:t>
      </w:r>
      <w:r w:rsidRPr="00963D82">
        <w:rPr>
          <w:rFonts w:ascii="Arial" w:hAnsi="Arial" w:cs="Arial"/>
          <w:sz w:val="24"/>
          <w:szCs w:val="24"/>
          <w:lang w:val="vi-VN"/>
        </w:rPr>
        <w:t>Nghị quyết này có hiệu lực kể từ ngày ký.</w:t>
      </w:r>
    </w:p>
    <w:p w:rsidR="00A814FB" w:rsidRPr="00963D82" w:rsidRDefault="009331F4" w:rsidP="009331F4">
      <w:pPr>
        <w:tabs>
          <w:tab w:val="left" w:pos="993"/>
        </w:tabs>
        <w:spacing w:before="120"/>
        <w:ind w:left="993" w:right="-7" w:hanging="993"/>
        <w:jc w:val="both"/>
        <w:rPr>
          <w:rFonts w:ascii="Arial" w:hAnsi="Arial" w:cs="Arial"/>
          <w:lang w:val="vi-VN"/>
        </w:rPr>
      </w:pPr>
      <w:r>
        <w:rPr>
          <w:rFonts w:ascii="Arial" w:hAnsi="Arial" w:cs="Arial"/>
          <w:lang w:val="vi-VN"/>
        </w:rPr>
        <w:tab/>
      </w:r>
      <w:r w:rsidR="00A814FB" w:rsidRPr="00963D82">
        <w:rPr>
          <w:rFonts w:ascii="Arial" w:hAnsi="Arial" w:cs="Arial"/>
          <w:lang w:val="vi-VN"/>
        </w:rPr>
        <w:t>Hội đồng Quản trị, Ban Tổng Giám đốc và những cá nhân có liên quan chịu trách nhiệm thi hành Nghị quyết này.</w:t>
      </w:r>
    </w:p>
    <w:p w:rsidR="00A814FB" w:rsidRPr="0021508E" w:rsidRDefault="00A814FB" w:rsidP="00A814FB">
      <w:pPr>
        <w:tabs>
          <w:tab w:val="left" w:pos="567"/>
        </w:tabs>
        <w:spacing w:before="40" w:after="40" w:line="288" w:lineRule="auto"/>
        <w:jc w:val="both"/>
        <w:rPr>
          <w:rFonts w:ascii="Arial" w:hAnsi="Arial" w:cs="Arial"/>
          <w:sz w:val="22"/>
          <w:szCs w:val="22"/>
        </w:rPr>
      </w:pPr>
    </w:p>
    <w:tbl>
      <w:tblPr>
        <w:tblW w:w="9605" w:type="dxa"/>
        <w:tblLook w:val="04A0" w:firstRow="1" w:lastRow="0" w:firstColumn="1" w:lastColumn="0" w:noHBand="0" w:noVBand="1"/>
      </w:tblPr>
      <w:tblGrid>
        <w:gridCol w:w="3510"/>
        <w:gridCol w:w="6095"/>
      </w:tblGrid>
      <w:tr w:rsidR="00A814FB" w:rsidRPr="003F62C4" w:rsidTr="009331F4">
        <w:tc>
          <w:tcPr>
            <w:tcW w:w="3510" w:type="dxa"/>
            <w:shd w:val="clear" w:color="auto" w:fill="auto"/>
          </w:tcPr>
          <w:p w:rsidR="00A814FB" w:rsidRPr="003F62C4" w:rsidRDefault="00A814FB" w:rsidP="00681B23">
            <w:pPr>
              <w:ind w:left="-108" w:firstLine="108"/>
              <w:jc w:val="both"/>
              <w:rPr>
                <w:rFonts w:ascii="Arial" w:hAnsi="Arial" w:cs="Arial"/>
                <w:b/>
                <w:sz w:val="22"/>
                <w:szCs w:val="22"/>
              </w:rPr>
            </w:pPr>
            <w:r w:rsidRPr="003F62C4">
              <w:rPr>
                <w:rFonts w:ascii="Arial" w:hAnsi="Arial" w:cs="Arial"/>
                <w:b/>
                <w:sz w:val="22"/>
                <w:szCs w:val="22"/>
              </w:rPr>
              <w:t>Nơi nhận:</w:t>
            </w:r>
          </w:p>
          <w:p w:rsidR="00A814FB" w:rsidRPr="003F62C4" w:rsidRDefault="00A814FB" w:rsidP="00681B23">
            <w:pPr>
              <w:jc w:val="both"/>
              <w:rPr>
                <w:rFonts w:ascii="Arial" w:hAnsi="Arial" w:cs="Arial"/>
                <w:i/>
                <w:sz w:val="20"/>
              </w:rPr>
            </w:pPr>
            <w:r w:rsidRPr="003F62C4">
              <w:rPr>
                <w:rFonts w:ascii="Arial" w:hAnsi="Arial" w:cs="Arial"/>
                <w:sz w:val="20"/>
              </w:rPr>
              <w:t xml:space="preserve">- </w:t>
            </w:r>
            <w:r w:rsidRPr="003F62C4">
              <w:rPr>
                <w:rFonts w:ascii="Arial" w:hAnsi="Arial" w:cs="Arial"/>
                <w:i/>
                <w:sz w:val="20"/>
              </w:rPr>
              <w:t>Như kính gửi;</w:t>
            </w:r>
          </w:p>
          <w:p w:rsidR="00A814FB" w:rsidRPr="003F62C4" w:rsidRDefault="00A814FB" w:rsidP="00681B23">
            <w:pPr>
              <w:jc w:val="both"/>
              <w:rPr>
                <w:rFonts w:ascii="Arial" w:hAnsi="Arial" w:cs="Arial"/>
                <w:i/>
                <w:sz w:val="16"/>
                <w:szCs w:val="16"/>
              </w:rPr>
            </w:pPr>
            <w:r w:rsidRPr="003F62C4">
              <w:rPr>
                <w:rFonts w:ascii="Arial" w:hAnsi="Arial" w:cs="Arial"/>
                <w:i/>
                <w:sz w:val="20"/>
              </w:rPr>
              <w:t>- Lưu VT</w:t>
            </w:r>
            <w:r w:rsidRPr="003F62C4">
              <w:rPr>
                <w:rFonts w:ascii="Arial" w:hAnsi="Arial" w:cs="Arial"/>
                <w:i/>
                <w:sz w:val="16"/>
                <w:szCs w:val="16"/>
              </w:rPr>
              <w:t>.</w:t>
            </w:r>
          </w:p>
          <w:p w:rsidR="00A814FB" w:rsidRPr="003F62C4" w:rsidRDefault="00A814FB" w:rsidP="00681B23">
            <w:pPr>
              <w:jc w:val="both"/>
              <w:rPr>
                <w:rFonts w:ascii="Arial" w:hAnsi="Arial" w:cs="Arial"/>
                <w:i/>
                <w:sz w:val="16"/>
                <w:szCs w:val="16"/>
              </w:rPr>
            </w:pPr>
          </w:p>
          <w:p w:rsidR="00A814FB" w:rsidRPr="003F62C4" w:rsidRDefault="00A814FB" w:rsidP="00681B23">
            <w:pPr>
              <w:rPr>
                <w:rFonts w:ascii="Arial" w:hAnsi="Arial" w:cs="Arial"/>
                <w:sz w:val="22"/>
                <w:szCs w:val="22"/>
              </w:rPr>
            </w:pPr>
          </w:p>
        </w:tc>
        <w:tc>
          <w:tcPr>
            <w:tcW w:w="6095" w:type="dxa"/>
            <w:shd w:val="clear" w:color="auto" w:fill="auto"/>
          </w:tcPr>
          <w:p w:rsidR="00A814FB" w:rsidRDefault="00A814FB" w:rsidP="00681B23">
            <w:pPr>
              <w:ind w:right="-108"/>
              <w:jc w:val="center"/>
              <w:rPr>
                <w:rFonts w:ascii="Arial" w:hAnsi="Arial" w:cs="Arial"/>
                <w:b/>
                <w:sz w:val="22"/>
                <w:szCs w:val="22"/>
              </w:rPr>
            </w:pPr>
            <w:r>
              <w:rPr>
                <w:rFonts w:ascii="Arial" w:hAnsi="Arial" w:cs="Arial"/>
                <w:b/>
                <w:sz w:val="22"/>
                <w:szCs w:val="22"/>
              </w:rPr>
              <w:t>TM. ĐẠI HỘI ĐỒNG CỔ ĐÔNG</w:t>
            </w:r>
          </w:p>
          <w:p w:rsidR="00A814FB" w:rsidRPr="003F62C4" w:rsidRDefault="00A814FB" w:rsidP="00681B23">
            <w:pPr>
              <w:ind w:right="-108"/>
              <w:jc w:val="center"/>
              <w:rPr>
                <w:rFonts w:ascii="Arial" w:hAnsi="Arial" w:cs="Arial"/>
                <w:b/>
                <w:sz w:val="22"/>
                <w:szCs w:val="22"/>
              </w:rPr>
            </w:pPr>
            <w:r>
              <w:rPr>
                <w:rFonts w:ascii="Arial" w:hAnsi="Arial" w:cs="Arial"/>
                <w:b/>
                <w:sz w:val="22"/>
                <w:szCs w:val="22"/>
              </w:rPr>
              <w:t>CHỦ TỊCH HĐQT</w:t>
            </w:r>
          </w:p>
          <w:p w:rsidR="00A814FB" w:rsidRPr="003F62C4" w:rsidRDefault="00A814FB" w:rsidP="00681B23">
            <w:pPr>
              <w:spacing w:before="60" w:after="60" w:line="288" w:lineRule="auto"/>
              <w:jc w:val="center"/>
              <w:rPr>
                <w:rFonts w:ascii="Arial" w:hAnsi="Arial" w:cs="Arial"/>
                <w:b/>
                <w:sz w:val="22"/>
                <w:szCs w:val="22"/>
              </w:rPr>
            </w:pPr>
          </w:p>
          <w:p w:rsidR="00A814FB" w:rsidRPr="003F62C4" w:rsidRDefault="00A814FB" w:rsidP="00681B23">
            <w:pPr>
              <w:spacing w:before="60" w:after="60" w:line="288" w:lineRule="auto"/>
              <w:jc w:val="center"/>
              <w:rPr>
                <w:rFonts w:ascii="Arial" w:hAnsi="Arial" w:cs="Arial"/>
                <w:b/>
                <w:sz w:val="22"/>
                <w:szCs w:val="22"/>
              </w:rPr>
            </w:pPr>
          </w:p>
          <w:p w:rsidR="00A814FB" w:rsidRPr="003F62C4" w:rsidRDefault="00A814FB" w:rsidP="00681B23">
            <w:pPr>
              <w:spacing w:before="60" w:after="60" w:line="288" w:lineRule="auto"/>
              <w:jc w:val="center"/>
              <w:rPr>
                <w:rFonts w:ascii="Arial" w:hAnsi="Arial" w:cs="Arial"/>
                <w:b/>
                <w:sz w:val="22"/>
                <w:szCs w:val="22"/>
              </w:rPr>
            </w:pPr>
          </w:p>
          <w:p w:rsidR="00A814FB" w:rsidRPr="003F62C4" w:rsidRDefault="00A814FB" w:rsidP="00681B23">
            <w:pPr>
              <w:spacing w:before="60" w:after="60" w:line="288" w:lineRule="auto"/>
              <w:jc w:val="center"/>
              <w:rPr>
                <w:rFonts w:ascii="Arial" w:hAnsi="Arial" w:cs="Arial"/>
                <w:b/>
                <w:sz w:val="22"/>
                <w:szCs w:val="22"/>
              </w:rPr>
            </w:pPr>
            <w:r>
              <w:rPr>
                <w:rFonts w:ascii="Arial" w:hAnsi="Arial" w:cs="Arial"/>
                <w:b/>
                <w:sz w:val="22"/>
                <w:szCs w:val="22"/>
              </w:rPr>
              <w:t>NGUYỄN QUANG HUÂN</w:t>
            </w:r>
          </w:p>
          <w:p w:rsidR="00A814FB" w:rsidRPr="003F62C4" w:rsidRDefault="00A814FB" w:rsidP="00681B23">
            <w:pPr>
              <w:spacing w:before="60" w:after="60" w:line="288" w:lineRule="auto"/>
              <w:jc w:val="center"/>
              <w:rPr>
                <w:rFonts w:ascii="Arial" w:hAnsi="Arial" w:cs="Arial"/>
                <w:b/>
                <w:sz w:val="22"/>
                <w:szCs w:val="22"/>
              </w:rPr>
            </w:pPr>
          </w:p>
        </w:tc>
      </w:tr>
    </w:tbl>
    <w:p w:rsidR="00A814FB" w:rsidRPr="00163BB7" w:rsidRDefault="00A814FB" w:rsidP="00A814FB">
      <w:pPr>
        <w:spacing w:before="60" w:after="60" w:line="288" w:lineRule="auto"/>
        <w:jc w:val="both"/>
      </w:pPr>
      <w:r w:rsidRPr="00163BB7">
        <w:t xml:space="preserve">  </w:t>
      </w:r>
    </w:p>
    <w:p w:rsidR="00A814FB" w:rsidRPr="00D21027" w:rsidRDefault="00A814FB" w:rsidP="00A814FB">
      <w:pPr>
        <w:tabs>
          <w:tab w:val="left" w:pos="2544"/>
        </w:tabs>
        <w:rPr>
          <w:rFonts w:ascii="Arial" w:hAnsi="Arial" w:cs="Arial"/>
        </w:rPr>
      </w:pPr>
    </w:p>
    <w:p w:rsidR="00FD7737" w:rsidRDefault="00FD7737" w:rsidP="00A814FB">
      <w:pPr>
        <w:ind w:right="1410"/>
      </w:pPr>
    </w:p>
    <w:sectPr w:rsidR="00FD7737" w:rsidSect="00A81A3E">
      <w:headerReference w:type="default" r:id="rId7"/>
      <w:footerReference w:type="default" r:id="rId8"/>
      <w:pgSz w:w="11900" w:h="16840"/>
      <w:pgMar w:top="1701" w:right="1134" w:bottom="1701" w:left="1701" w:header="0"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822" w:rsidRDefault="00500822" w:rsidP="00FD7737">
      <w:r>
        <w:separator/>
      </w:r>
    </w:p>
  </w:endnote>
  <w:endnote w:type="continuationSeparator" w:id="0">
    <w:p w:rsidR="00500822" w:rsidRDefault="00500822" w:rsidP="00FD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7" w:rsidRDefault="00A814FB" w:rsidP="003060D8">
    <w:pPr>
      <w:pStyle w:val="Footer"/>
      <w:ind w:left="-1418" w:firstLine="1418"/>
    </w:pPr>
    <w:r>
      <w:rPr>
        <w:noProof/>
      </w:rPr>
      <mc:AlternateContent>
        <mc:Choice Requires="wps">
          <w:drawing>
            <wp:anchor distT="0" distB="0" distL="114300" distR="114300" simplePos="0" relativeHeight="251658752" behindDoc="0" locked="0" layoutInCell="1" allowOverlap="1">
              <wp:simplePos x="0" y="0"/>
              <wp:positionH relativeFrom="column">
                <wp:posOffset>5282565</wp:posOffset>
              </wp:positionH>
              <wp:positionV relativeFrom="paragraph">
                <wp:posOffset>-921385</wp:posOffset>
              </wp:positionV>
              <wp:extent cx="952500" cy="495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495300"/>
                      </a:xfrm>
                      <a:prstGeom prst="rect">
                        <a:avLst/>
                      </a:prstGeom>
                      <a:noFill/>
                      <a:ln w="6350">
                        <a:noFill/>
                      </a:ln>
                    </wps:spPr>
                    <wps:txbx>
                      <w:txbxContent>
                        <w:p w:rsidR="00BA1308" w:rsidRPr="00BA1308" w:rsidRDefault="00BA1308">
                          <w:pPr>
                            <w:rPr>
                              <w:rFonts w:ascii="Arial" w:hAnsi="Arial" w:cs="Arial"/>
                              <w:noProof/>
                            </w:rPr>
                          </w:pPr>
                          <w:r w:rsidRPr="00BA1308">
                            <w:rPr>
                              <w:rFonts w:ascii="Arial" w:hAnsi="Arial" w:cs="Arial"/>
                            </w:rPr>
                            <w:fldChar w:fldCharType="begin"/>
                          </w:r>
                          <w:r w:rsidRPr="00BA1308">
                            <w:rPr>
                              <w:rFonts w:ascii="Arial" w:hAnsi="Arial" w:cs="Arial"/>
                            </w:rPr>
                            <w:instrText xml:space="preserve"> PAGE   \* MERGEFORMAT </w:instrText>
                          </w:r>
                          <w:r w:rsidRPr="00BA1308">
                            <w:rPr>
                              <w:rFonts w:ascii="Arial" w:hAnsi="Arial" w:cs="Arial"/>
                            </w:rPr>
                            <w:fldChar w:fldCharType="separate"/>
                          </w:r>
                          <w:r w:rsidR="00500822">
                            <w:rPr>
                              <w:rFonts w:ascii="Arial" w:hAnsi="Arial" w:cs="Arial"/>
                              <w:noProof/>
                            </w:rPr>
                            <w:t>1</w:t>
                          </w:r>
                          <w:r w:rsidRPr="00BA1308">
                            <w:rPr>
                              <w:rFonts w:ascii="Arial" w:hAnsi="Arial" w:cs="Arial"/>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15.95pt;margin-top:-72.55pt;width:7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" filled="f" stroked="f" strokeweight=".5pt">
              <v:path arrowok="t"/>
              <v:textbox>
                <w:txbxContent>
                  <w:p w:rsidR="00BA1308" w:rsidRPr="00BA1308" w:rsidRDefault="00BA1308">
                    <w:pPr>
                      <w:rPr>
                        <w:rFonts w:ascii="Arial" w:hAnsi="Arial" w:cs="Arial"/>
                        <w:noProof/>
                      </w:rPr>
                    </w:pPr>
                    <w:r w:rsidRPr="00BA1308">
                      <w:rPr>
                        <w:rFonts w:ascii="Arial" w:hAnsi="Arial" w:cs="Arial"/>
                      </w:rPr>
                      <w:fldChar w:fldCharType="begin"/>
                    </w:r>
                    <w:r w:rsidRPr="00BA1308">
                      <w:rPr>
                        <w:rFonts w:ascii="Arial" w:hAnsi="Arial" w:cs="Arial"/>
                      </w:rPr>
                      <w:instrText xml:space="preserve"> PAGE   \* MERGEFORMAT </w:instrText>
                    </w:r>
                    <w:r w:rsidRPr="00BA1308">
                      <w:rPr>
                        <w:rFonts w:ascii="Arial" w:hAnsi="Arial" w:cs="Arial"/>
                      </w:rPr>
                      <w:fldChar w:fldCharType="separate"/>
                    </w:r>
                    <w:r w:rsidR="00500822">
                      <w:rPr>
                        <w:rFonts w:ascii="Arial" w:hAnsi="Arial" w:cs="Arial"/>
                        <w:noProof/>
                      </w:rPr>
                      <w:t>1</w:t>
                    </w:r>
                    <w:r w:rsidRPr="00BA1308">
                      <w:rPr>
                        <w:rFonts w:ascii="Arial" w:hAnsi="Arial" w:cs="Arial"/>
                        <w:noProof/>
                      </w:rPr>
                      <w:fldChar w:fldCharType="end"/>
                    </w:r>
                  </w:p>
                </w:txbxContent>
              </v:textbox>
            </v:shape>
          </w:pict>
        </mc:Fallback>
      </mc:AlternateContent>
    </w:r>
    <w:r>
      <w:rPr>
        <w:noProof/>
      </w:rPr>
      <w:drawing>
        <wp:anchor distT="0" distB="0" distL="114300" distR="114300" simplePos="0" relativeHeight="251656704" behindDoc="0" locked="0" layoutInCell="1" allowOverlap="1">
          <wp:simplePos x="0" y="0"/>
          <wp:positionH relativeFrom="page">
            <wp:align>right</wp:align>
          </wp:positionH>
          <wp:positionV relativeFrom="paragraph">
            <wp:posOffset>-1086485</wp:posOffset>
          </wp:positionV>
          <wp:extent cx="7556500" cy="1254760"/>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4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822" w:rsidRDefault="00500822" w:rsidP="00FD7737">
      <w:r>
        <w:separator/>
      </w:r>
    </w:p>
  </w:footnote>
  <w:footnote w:type="continuationSeparator" w:id="0">
    <w:p w:rsidR="00500822" w:rsidRDefault="00500822" w:rsidP="00FD77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37" w:rsidRDefault="00A814FB" w:rsidP="003060D8">
    <w:pPr>
      <w:pStyle w:val="Header"/>
    </w:pPr>
    <w:r>
      <w:rPr>
        <w:noProof/>
      </w:rPr>
      <w:drawing>
        <wp:anchor distT="0" distB="0" distL="114300" distR="114300" simplePos="0" relativeHeight="251657728" behindDoc="0" locked="0" layoutInCell="1" allowOverlap="1">
          <wp:simplePos x="0" y="0"/>
          <wp:positionH relativeFrom="page">
            <wp:align>right</wp:align>
          </wp:positionH>
          <wp:positionV relativeFrom="paragraph">
            <wp:posOffset>0</wp:posOffset>
          </wp:positionV>
          <wp:extent cx="7556500" cy="1028700"/>
          <wp:effectExtent l="0" t="0" r="0" b="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ABD"/>
    <w:multiLevelType w:val="hybridMultilevel"/>
    <w:tmpl w:val="E3B2DE3C"/>
    <w:lvl w:ilvl="0" w:tplc="B9DC9CDA">
      <w:start w:val="2"/>
      <w:numFmt w:val="bullet"/>
      <w:lvlText w:val="-"/>
      <w:lvlJc w:val="left"/>
      <w:pPr>
        <w:ind w:left="1437" w:hanging="360"/>
      </w:pPr>
      <w:rPr>
        <w:rFonts w:ascii="Times New Roman" w:eastAsia="Times New Roman" w:hAnsi="Times New Roman" w:cs="Times New Roman"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FB"/>
    <w:rsid w:val="000A4306"/>
    <w:rsid w:val="000F6ACB"/>
    <w:rsid w:val="00161B19"/>
    <w:rsid w:val="001972C1"/>
    <w:rsid w:val="002C755E"/>
    <w:rsid w:val="002D0FD6"/>
    <w:rsid w:val="002F7009"/>
    <w:rsid w:val="003060D8"/>
    <w:rsid w:val="0030798F"/>
    <w:rsid w:val="0031335E"/>
    <w:rsid w:val="00337A23"/>
    <w:rsid w:val="00363884"/>
    <w:rsid w:val="003B706F"/>
    <w:rsid w:val="00437D54"/>
    <w:rsid w:val="00500822"/>
    <w:rsid w:val="005171AB"/>
    <w:rsid w:val="005F275B"/>
    <w:rsid w:val="00663594"/>
    <w:rsid w:val="006C2E8F"/>
    <w:rsid w:val="0073551C"/>
    <w:rsid w:val="00767AB4"/>
    <w:rsid w:val="008F109C"/>
    <w:rsid w:val="009331F4"/>
    <w:rsid w:val="0098316F"/>
    <w:rsid w:val="00A13FFD"/>
    <w:rsid w:val="00A37E79"/>
    <w:rsid w:val="00A54695"/>
    <w:rsid w:val="00A814FB"/>
    <w:rsid w:val="00A81A3E"/>
    <w:rsid w:val="00AB264E"/>
    <w:rsid w:val="00B95294"/>
    <w:rsid w:val="00BA1308"/>
    <w:rsid w:val="00CC7C7E"/>
    <w:rsid w:val="00D14B04"/>
    <w:rsid w:val="00D91C9A"/>
    <w:rsid w:val="00E622A8"/>
    <w:rsid w:val="00E623D6"/>
    <w:rsid w:val="00EE64F3"/>
    <w:rsid w:val="00F72567"/>
    <w:rsid w:val="00FD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2ADBE"/>
  <w14:defaultImageDpi w14:val="32767"/>
  <w15:chartTrackingRefBased/>
  <w15:docId w15:val="{9B0E0703-A91E-4A72-A727-838AF75E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737"/>
    <w:pPr>
      <w:tabs>
        <w:tab w:val="center" w:pos="4680"/>
        <w:tab w:val="right" w:pos="9360"/>
      </w:tabs>
    </w:pPr>
  </w:style>
  <w:style w:type="character" w:customStyle="1" w:styleId="HeaderChar">
    <w:name w:val="Header Char"/>
    <w:basedOn w:val="DefaultParagraphFont"/>
    <w:link w:val="Header"/>
    <w:uiPriority w:val="99"/>
    <w:rsid w:val="00FD7737"/>
  </w:style>
  <w:style w:type="paragraph" w:styleId="Footer">
    <w:name w:val="footer"/>
    <w:basedOn w:val="Normal"/>
    <w:link w:val="FooterChar"/>
    <w:uiPriority w:val="99"/>
    <w:unhideWhenUsed/>
    <w:rsid w:val="00FD7737"/>
    <w:pPr>
      <w:tabs>
        <w:tab w:val="center" w:pos="4680"/>
        <w:tab w:val="right" w:pos="9360"/>
      </w:tabs>
    </w:pPr>
  </w:style>
  <w:style w:type="character" w:customStyle="1" w:styleId="FooterChar">
    <w:name w:val="Footer Char"/>
    <w:basedOn w:val="DefaultParagraphFont"/>
    <w:link w:val="Footer"/>
    <w:uiPriority w:val="99"/>
    <w:rsid w:val="00FD7737"/>
  </w:style>
  <w:style w:type="paragraph" w:styleId="BodyText">
    <w:name w:val="Body Text"/>
    <w:basedOn w:val="Normal"/>
    <w:link w:val="BodyTextChar"/>
    <w:rsid w:val="00A814FB"/>
    <w:rPr>
      <w:rFonts w:ascii="Times New Roman" w:eastAsia="Times New Roman" w:hAnsi="Times New Roman"/>
      <w:sz w:val="22"/>
      <w:szCs w:val="20"/>
      <w:lang w:val="en-GB"/>
    </w:rPr>
  </w:style>
  <w:style w:type="character" w:customStyle="1" w:styleId="BodyTextChar">
    <w:name w:val="Body Text Char"/>
    <w:basedOn w:val="DefaultParagraphFont"/>
    <w:link w:val="BodyText"/>
    <w:rsid w:val="00A814FB"/>
    <w:rPr>
      <w:rFonts w:ascii="Times New Roman" w:eastAsia="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Vinh%20-%20Legal\HEADER%20FOOTER%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FOOTER </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Vinh_Legal</dc:creator>
  <cp:keywords/>
  <dc:description/>
  <cp:lastModifiedBy>Vinh_Legal</cp:lastModifiedBy>
  <cp:revision>2</cp:revision>
  <dcterms:created xsi:type="dcterms:W3CDTF">2019-09-25T11:45:00Z</dcterms:created>
  <dcterms:modified xsi:type="dcterms:W3CDTF">2019-09-25T11:45:00Z</dcterms:modified>
</cp:coreProperties>
</file>