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87" w:rsidRPr="00E12659" w:rsidRDefault="00205B87" w:rsidP="00205B87">
      <w:pPr>
        <w:spacing w:before="120"/>
        <w:rPr>
          <w:rFonts w:ascii="Arial" w:hAnsi="Arial" w:cs="Arial"/>
          <w:sz w:val="22"/>
          <w:szCs w:val="22"/>
        </w:rPr>
      </w:pPr>
      <w:r w:rsidRPr="00E12659">
        <w:rPr>
          <w:rFonts w:ascii="Arial" w:hAnsi="Arial" w:cs="Arial"/>
          <w:sz w:val="22"/>
          <w:szCs w:val="22"/>
        </w:rPr>
        <w:t xml:space="preserve">Số:  </w:t>
      </w:r>
      <w:r>
        <w:rPr>
          <w:rFonts w:ascii="Arial" w:hAnsi="Arial" w:cs="Arial"/>
          <w:sz w:val="22"/>
          <w:szCs w:val="22"/>
        </w:rPr>
        <w:t>02-2019</w:t>
      </w:r>
      <w:r w:rsidRPr="00E12659">
        <w:rPr>
          <w:rFonts w:ascii="Arial" w:hAnsi="Arial" w:cs="Arial"/>
          <w:sz w:val="22"/>
          <w:szCs w:val="22"/>
        </w:rPr>
        <w:t xml:space="preserve">/TTr-HĐQT/HALCOM                          </w:t>
      </w:r>
      <w:r>
        <w:rPr>
          <w:rFonts w:ascii="Arial" w:hAnsi="Arial" w:cs="Arial"/>
          <w:sz w:val="22"/>
          <w:szCs w:val="22"/>
        </w:rPr>
        <w:tab/>
      </w:r>
      <w:r w:rsidR="00EC7319">
        <w:rPr>
          <w:rFonts w:ascii="Arial" w:hAnsi="Arial" w:cs="Arial"/>
          <w:sz w:val="22"/>
          <w:szCs w:val="22"/>
        </w:rPr>
        <w:t xml:space="preserve">       </w:t>
      </w:r>
      <w:r w:rsidRPr="00E12659">
        <w:rPr>
          <w:rFonts w:ascii="Arial" w:hAnsi="Arial" w:cs="Arial"/>
          <w:i/>
          <w:sz w:val="22"/>
          <w:szCs w:val="22"/>
        </w:rPr>
        <w:t xml:space="preserve">Hà Nội, ngày </w:t>
      </w:r>
      <w:r>
        <w:rPr>
          <w:rFonts w:ascii="Arial" w:hAnsi="Arial" w:cs="Arial"/>
          <w:i/>
          <w:sz w:val="22"/>
          <w:szCs w:val="22"/>
        </w:rPr>
        <w:t xml:space="preserve">18 </w:t>
      </w:r>
      <w:r w:rsidRPr="00E12659">
        <w:rPr>
          <w:rFonts w:ascii="Arial" w:hAnsi="Arial" w:cs="Arial"/>
          <w:i/>
          <w:sz w:val="22"/>
          <w:szCs w:val="22"/>
        </w:rPr>
        <w:t>tháng 09 năm 2019</w:t>
      </w:r>
    </w:p>
    <w:p w:rsidR="00205B87" w:rsidRPr="00E12659" w:rsidRDefault="00205B87" w:rsidP="00205B87">
      <w:pPr>
        <w:spacing w:before="360" w:line="276" w:lineRule="auto"/>
        <w:jc w:val="center"/>
        <w:outlineLvl w:val="0"/>
        <w:rPr>
          <w:rFonts w:ascii="Arial" w:hAnsi="Arial" w:cs="Arial"/>
          <w:b/>
          <w:sz w:val="22"/>
          <w:szCs w:val="22"/>
        </w:rPr>
      </w:pPr>
      <w:r w:rsidRPr="00E12659">
        <w:rPr>
          <w:rFonts w:ascii="Arial" w:hAnsi="Arial" w:cs="Arial"/>
          <w:b/>
          <w:sz w:val="22"/>
          <w:szCs w:val="22"/>
        </w:rPr>
        <w:t xml:space="preserve">TỜ TRÌNH </w:t>
      </w:r>
    </w:p>
    <w:p w:rsidR="00205B87" w:rsidRPr="00CE0457" w:rsidRDefault="00205B87" w:rsidP="00205B87">
      <w:pPr>
        <w:spacing w:before="120" w:line="276" w:lineRule="auto"/>
        <w:jc w:val="center"/>
        <w:outlineLvl w:val="0"/>
        <w:rPr>
          <w:rFonts w:ascii="Arial" w:hAnsi="Arial" w:cs="Arial"/>
          <w:b/>
          <w:sz w:val="22"/>
          <w:szCs w:val="22"/>
        </w:rPr>
      </w:pPr>
      <w:r w:rsidRPr="00CE0457">
        <w:rPr>
          <w:rFonts w:ascii="Arial" w:hAnsi="Arial" w:cs="Arial"/>
          <w:b/>
          <w:sz w:val="22"/>
          <w:szCs w:val="22"/>
        </w:rPr>
        <w:t>ĐẠI HỘI ĐỒNG CỔ ĐÔNG THƯỜNG NIÊN NĂM 2019</w:t>
      </w:r>
    </w:p>
    <w:p w:rsidR="00205B87" w:rsidRPr="008E2BFE" w:rsidRDefault="00205B87" w:rsidP="00205B87">
      <w:pPr>
        <w:spacing w:before="120" w:line="276" w:lineRule="auto"/>
        <w:jc w:val="center"/>
        <w:outlineLvl w:val="0"/>
        <w:rPr>
          <w:rFonts w:ascii="Arial" w:hAnsi="Arial" w:cs="Arial"/>
          <w:sz w:val="22"/>
          <w:szCs w:val="22"/>
        </w:rPr>
      </w:pPr>
      <w:r w:rsidRPr="008E2BFE">
        <w:rPr>
          <w:rFonts w:ascii="Arial" w:hAnsi="Arial" w:cs="Arial"/>
          <w:sz w:val="22"/>
          <w:szCs w:val="22"/>
        </w:rPr>
        <w:t>V/v: Bỏ B</w:t>
      </w:r>
      <w:r>
        <w:rPr>
          <w:rFonts w:ascii="Arial" w:hAnsi="Arial" w:cs="Arial"/>
          <w:sz w:val="22"/>
          <w:szCs w:val="22"/>
        </w:rPr>
        <w:t>an kiểm soát</w:t>
      </w:r>
      <w:r w:rsidRPr="008E2BFE">
        <w:rPr>
          <w:rFonts w:ascii="Arial" w:hAnsi="Arial" w:cs="Arial"/>
          <w:sz w:val="22"/>
          <w:szCs w:val="22"/>
        </w:rPr>
        <w:t>, thành lập Ban kiểm toán nội bộ và chỉnh sửa bổ sung Điều lệ</w:t>
      </w:r>
    </w:p>
    <w:p w:rsidR="00205B87" w:rsidRPr="00B04F09" w:rsidRDefault="00205B87" w:rsidP="00205B87">
      <w:pPr>
        <w:spacing w:beforeLines="100" w:before="240" w:afterLines="50" w:after="120" w:line="276" w:lineRule="auto"/>
        <w:ind w:right="-7"/>
        <w:jc w:val="center"/>
        <w:outlineLvl w:val="0"/>
        <w:rPr>
          <w:rFonts w:ascii="Arial" w:hAnsi="Arial" w:cs="Arial"/>
          <w:b/>
          <w:i/>
          <w:sz w:val="22"/>
          <w:szCs w:val="22"/>
        </w:rPr>
      </w:pPr>
      <w:r w:rsidRPr="00B04F09">
        <w:rPr>
          <w:rFonts w:ascii="Arial" w:hAnsi="Arial" w:cs="Arial"/>
          <w:b/>
          <w:sz w:val="22"/>
          <w:szCs w:val="22"/>
        </w:rPr>
        <w:t>Kính trình:</w:t>
      </w:r>
      <w:r w:rsidRPr="00B04F09">
        <w:rPr>
          <w:rFonts w:ascii="Arial" w:hAnsi="Arial" w:cs="Arial"/>
          <w:b/>
          <w:i/>
          <w:sz w:val="22"/>
          <w:szCs w:val="22"/>
        </w:rPr>
        <w:t xml:space="preserve"> </w:t>
      </w:r>
      <w:r w:rsidRPr="00B04F09">
        <w:rPr>
          <w:rFonts w:ascii="Arial" w:hAnsi="Arial" w:cs="Arial"/>
          <w:b/>
          <w:sz w:val="22"/>
          <w:szCs w:val="22"/>
        </w:rPr>
        <w:t>Đại hội đồng cổ đông Công ty CP Halcom Việt Nam</w:t>
      </w:r>
    </w:p>
    <w:p w:rsidR="00205B87" w:rsidRPr="00CE0457" w:rsidRDefault="00205B87" w:rsidP="00205B87">
      <w:pPr>
        <w:spacing w:before="120" w:line="276" w:lineRule="auto"/>
        <w:jc w:val="center"/>
        <w:outlineLvl w:val="0"/>
        <w:rPr>
          <w:rFonts w:ascii="Arial" w:hAnsi="Arial" w:cs="Arial"/>
          <w:b/>
          <w:sz w:val="22"/>
          <w:szCs w:val="22"/>
        </w:rPr>
      </w:pPr>
    </w:p>
    <w:p w:rsidR="00205B87" w:rsidRPr="00E12659" w:rsidRDefault="00205B87" w:rsidP="00205B87">
      <w:pPr>
        <w:numPr>
          <w:ilvl w:val="0"/>
          <w:numId w:val="1"/>
        </w:numPr>
        <w:tabs>
          <w:tab w:val="left" w:pos="567"/>
        </w:tabs>
        <w:spacing w:line="312" w:lineRule="auto"/>
        <w:ind w:hanging="981"/>
        <w:jc w:val="both"/>
        <w:rPr>
          <w:rFonts w:ascii="Arial" w:hAnsi="Arial" w:cs="Arial"/>
          <w:i/>
          <w:sz w:val="22"/>
          <w:szCs w:val="22"/>
          <w:lang w:val="nl-NL"/>
        </w:rPr>
      </w:pPr>
      <w:r w:rsidRPr="00E12659">
        <w:rPr>
          <w:rFonts w:ascii="Arial" w:hAnsi="Arial" w:cs="Arial"/>
          <w:i/>
          <w:sz w:val="22"/>
          <w:szCs w:val="22"/>
          <w:lang w:val="nl-NL"/>
        </w:rPr>
        <w:t>Căn cứ Luật Doanh nghiệp số 68/2014/QH13 ngày 26.11.2014;</w:t>
      </w:r>
    </w:p>
    <w:p w:rsidR="00205B87" w:rsidRPr="00E12659" w:rsidRDefault="00205B87" w:rsidP="00205B87">
      <w:pPr>
        <w:numPr>
          <w:ilvl w:val="0"/>
          <w:numId w:val="1"/>
        </w:numPr>
        <w:tabs>
          <w:tab w:val="left" w:pos="567"/>
        </w:tabs>
        <w:spacing w:line="312" w:lineRule="auto"/>
        <w:ind w:left="567" w:hanging="283"/>
        <w:jc w:val="both"/>
        <w:rPr>
          <w:rFonts w:ascii="Arial" w:hAnsi="Arial" w:cs="Arial"/>
          <w:i/>
          <w:sz w:val="22"/>
          <w:szCs w:val="22"/>
          <w:lang w:val="nl-NL"/>
        </w:rPr>
      </w:pPr>
      <w:r w:rsidRPr="00E12659">
        <w:rPr>
          <w:rFonts w:ascii="Arial" w:hAnsi="Arial" w:cs="Arial"/>
          <w:i/>
          <w:sz w:val="22"/>
          <w:szCs w:val="22"/>
          <w:lang w:val="nl-NL"/>
        </w:rPr>
        <w:t>Căn cứ Nghị định 71/2017/NĐ-CP ngày 06/06/2017 của Chính phủ hướng dẫn về Quản trị Công ty áp dụng đối với công ty đại chúng;</w:t>
      </w:r>
    </w:p>
    <w:p w:rsidR="00205B87" w:rsidRPr="00E12659" w:rsidRDefault="00205B87" w:rsidP="00205B87">
      <w:pPr>
        <w:numPr>
          <w:ilvl w:val="0"/>
          <w:numId w:val="1"/>
        </w:numPr>
        <w:tabs>
          <w:tab w:val="left" w:pos="567"/>
        </w:tabs>
        <w:spacing w:line="312" w:lineRule="auto"/>
        <w:ind w:left="567" w:hanging="283"/>
        <w:jc w:val="both"/>
        <w:rPr>
          <w:rFonts w:ascii="Arial" w:hAnsi="Arial" w:cs="Arial"/>
          <w:i/>
          <w:sz w:val="22"/>
          <w:szCs w:val="22"/>
          <w:lang w:val="nl-NL"/>
        </w:rPr>
      </w:pPr>
      <w:r w:rsidRPr="00E12659">
        <w:rPr>
          <w:rFonts w:ascii="Arial" w:hAnsi="Arial" w:cs="Arial"/>
          <w:i/>
          <w:sz w:val="22"/>
          <w:szCs w:val="22"/>
          <w:lang w:val="nl-NL"/>
        </w:rPr>
        <w:t>Căn cứ Thông tư 95/2017/TT-BTC ngày 22/7/2017 của Bộ Tài chính hướng dẫn Nghị định 71/2017/NĐ-CP;</w:t>
      </w:r>
    </w:p>
    <w:p w:rsidR="00205B87" w:rsidRPr="00E12659" w:rsidRDefault="00205B87" w:rsidP="00205B87">
      <w:pPr>
        <w:numPr>
          <w:ilvl w:val="0"/>
          <w:numId w:val="1"/>
        </w:numPr>
        <w:tabs>
          <w:tab w:val="left" w:pos="567"/>
        </w:tabs>
        <w:spacing w:line="312" w:lineRule="auto"/>
        <w:ind w:left="567" w:hanging="283"/>
        <w:jc w:val="both"/>
        <w:rPr>
          <w:rFonts w:ascii="Arial" w:hAnsi="Arial" w:cs="Arial"/>
          <w:i/>
          <w:sz w:val="22"/>
          <w:szCs w:val="22"/>
          <w:lang w:val="nl-NL"/>
        </w:rPr>
      </w:pPr>
      <w:r w:rsidRPr="00E12659">
        <w:rPr>
          <w:rFonts w:ascii="Arial" w:hAnsi="Arial" w:cs="Arial"/>
          <w:i/>
          <w:sz w:val="22"/>
          <w:szCs w:val="22"/>
          <w:lang w:val="nl-NL"/>
        </w:rPr>
        <w:t>Căn cứ Nghị định 05/2019/NĐ-CP ngày 22/01/2019 của Chính phủ về kiểm toán nội bộ;</w:t>
      </w:r>
    </w:p>
    <w:p w:rsidR="00205B87" w:rsidRPr="00E12659" w:rsidRDefault="00205B87" w:rsidP="00205B87">
      <w:pPr>
        <w:numPr>
          <w:ilvl w:val="0"/>
          <w:numId w:val="1"/>
        </w:numPr>
        <w:tabs>
          <w:tab w:val="left" w:pos="567"/>
        </w:tabs>
        <w:spacing w:line="312" w:lineRule="auto"/>
        <w:ind w:left="567" w:hanging="283"/>
        <w:jc w:val="both"/>
        <w:rPr>
          <w:rFonts w:ascii="Arial" w:hAnsi="Arial" w:cs="Arial"/>
          <w:i/>
          <w:sz w:val="22"/>
          <w:szCs w:val="22"/>
          <w:lang w:val="nl-NL"/>
        </w:rPr>
      </w:pPr>
      <w:r w:rsidRPr="00E12659">
        <w:rPr>
          <w:rFonts w:ascii="Arial" w:hAnsi="Arial" w:cs="Arial"/>
          <w:i/>
          <w:sz w:val="22"/>
          <w:szCs w:val="22"/>
          <w:lang w:val="nl-NL"/>
        </w:rPr>
        <w:t>Căn cứ Điều lệ Điều lệ của Công ty Cổ phần Halcom Việt Nam được ban hành ngày 29/9/2018;</w:t>
      </w:r>
    </w:p>
    <w:p w:rsidR="00205B87" w:rsidRPr="00E12659" w:rsidRDefault="00205B87" w:rsidP="00205B87">
      <w:pPr>
        <w:numPr>
          <w:ilvl w:val="0"/>
          <w:numId w:val="1"/>
        </w:numPr>
        <w:tabs>
          <w:tab w:val="left" w:pos="567"/>
        </w:tabs>
        <w:spacing w:line="312" w:lineRule="auto"/>
        <w:ind w:left="567" w:hanging="283"/>
        <w:jc w:val="both"/>
        <w:rPr>
          <w:rFonts w:ascii="Arial" w:hAnsi="Arial" w:cs="Arial"/>
          <w:i/>
          <w:sz w:val="22"/>
          <w:szCs w:val="22"/>
          <w:lang w:val="nl-NL"/>
        </w:rPr>
      </w:pPr>
      <w:r w:rsidRPr="00E12659">
        <w:rPr>
          <w:rFonts w:ascii="Arial" w:hAnsi="Arial" w:cs="Arial"/>
          <w:i/>
          <w:sz w:val="22"/>
          <w:szCs w:val="22"/>
          <w:lang w:val="nl-NL"/>
        </w:rPr>
        <w:t>Căn cứ yêu cầu thực tiễn Quản trị Doanh nghiệp của Công ty Cổ phần Halcom Việt Nam.</w:t>
      </w:r>
    </w:p>
    <w:p w:rsidR="00205B87" w:rsidRPr="00E12659" w:rsidRDefault="00205B87" w:rsidP="00205B87">
      <w:pPr>
        <w:spacing w:before="60" w:line="380" w:lineRule="exact"/>
        <w:jc w:val="both"/>
        <w:rPr>
          <w:rFonts w:ascii="Arial" w:hAnsi="Arial" w:cs="Arial"/>
          <w:sz w:val="22"/>
          <w:szCs w:val="22"/>
          <w:lang w:val="nl-NL"/>
        </w:rPr>
      </w:pPr>
      <w:r w:rsidRPr="00E12659">
        <w:rPr>
          <w:rFonts w:ascii="Arial" w:hAnsi="Arial" w:cs="Arial"/>
          <w:sz w:val="22"/>
          <w:szCs w:val="22"/>
          <w:lang w:val="nl-NL"/>
        </w:rPr>
        <w:t xml:space="preserve">Để phù hợp với các quy định tại Luật doanh nghiệp 2014, xu hướng quản trị của Việt Nam và thế giới, đảm bảo hoạt động sản xuất kinh doanh đạt hiệu quả tốt nhất, Hội đồng Quản trị kính trình Đại hội đồng cổ đông xem xét, phê duyệt việc chuyển đổi mô hình tổ chức của Công ty Cổ phần Halcom Việt Nam từ mô hình Ban kiểm soát sang Ban Kiểm toán nội bộ trực thuộc </w:t>
      </w:r>
      <w:r>
        <w:rPr>
          <w:rFonts w:ascii="Arial" w:hAnsi="Arial" w:cs="Arial"/>
          <w:sz w:val="22"/>
          <w:szCs w:val="22"/>
          <w:lang w:val="nl-NL"/>
        </w:rPr>
        <w:t>Hội đồng Quản trị</w:t>
      </w:r>
      <w:r w:rsidRPr="00E12659">
        <w:rPr>
          <w:rFonts w:ascii="Arial" w:hAnsi="Arial" w:cs="Arial"/>
          <w:sz w:val="22"/>
          <w:szCs w:val="22"/>
          <w:lang w:val="nl-NL"/>
        </w:rPr>
        <w:t>; sửa đổi, bổ sung Điều lệ tổ chức và hoạt động của Công ty và Quy chế nội bộ về quản trị công ty, cụ thể như sau:</w:t>
      </w:r>
    </w:p>
    <w:p w:rsidR="00205B87" w:rsidRPr="00674849" w:rsidRDefault="00205B87" w:rsidP="00205B87">
      <w:pPr>
        <w:pStyle w:val="ListParagraph"/>
        <w:numPr>
          <w:ilvl w:val="0"/>
          <w:numId w:val="4"/>
        </w:numPr>
        <w:spacing w:before="60" w:line="380" w:lineRule="exact"/>
        <w:ind w:left="284" w:hanging="284"/>
        <w:jc w:val="both"/>
        <w:rPr>
          <w:rFonts w:ascii="Arial" w:hAnsi="Arial" w:cs="Arial"/>
          <w:sz w:val="22"/>
          <w:szCs w:val="22"/>
          <w:lang w:val="nl-NL"/>
        </w:rPr>
      </w:pPr>
      <w:r w:rsidRPr="00674849">
        <w:rPr>
          <w:rFonts w:ascii="Arial" w:hAnsi="Arial" w:cs="Arial"/>
          <w:sz w:val="22"/>
          <w:szCs w:val="22"/>
          <w:lang w:val="nl-NL"/>
        </w:rPr>
        <w:t>Thay đổi cơ cấu tổ chức, quản lý và kiểm soát của Công ty Cổ phần Halcom Việt Nam theo Điểm b khoản 1, Điều 134, Luật doanh nghiệp 2014:</w:t>
      </w:r>
    </w:p>
    <w:p w:rsidR="00205B87" w:rsidRPr="00674849" w:rsidRDefault="00205B87" w:rsidP="00205B87">
      <w:pPr>
        <w:pStyle w:val="ListParagraph"/>
        <w:spacing w:before="60" w:line="380" w:lineRule="exact"/>
        <w:ind w:left="284"/>
        <w:jc w:val="both"/>
        <w:rPr>
          <w:rFonts w:ascii="Arial" w:hAnsi="Arial" w:cs="Arial"/>
          <w:sz w:val="22"/>
          <w:szCs w:val="22"/>
          <w:lang w:val="nl-NL"/>
        </w:rPr>
      </w:pPr>
      <w:r w:rsidRPr="00674849">
        <w:rPr>
          <w:rFonts w:ascii="Arial" w:hAnsi="Arial" w:cs="Arial"/>
          <w:sz w:val="22"/>
          <w:szCs w:val="22"/>
          <w:lang w:val="nl-NL"/>
        </w:rPr>
        <w:t>Mô hình hoạt động tổ chức hiện tại:</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Hiện tại, Halcom được tổ chức quản lý và hoạt động theo mô hình quy định tại Điểm a, Khoản 1, Điều 134, Luật Doanh nghiệp 2014 và điều 14 Điều lệ tổ chức và hoạt động của Công ty gồm:</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Đại hội đồng cổ đông</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Hội đồng quản trị</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Ban Kiểm soát</w:t>
      </w:r>
    </w:p>
    <w:p w:rsidR="00205B87" w:rsidRPr="00E12659" w:rsidRDefault="00205B87" w:rsidP="00205B87">
      <w:pPr>
        <w:pStyle w:val="ListParagraph"/>
        <w:spacing w:before="60" w:after="120" w:line="380" w:lineRule="exact"/>
        <w:ind w:left="284"/>
        <w:jc w:val="both"/>
        <w:rPr>
          <w:rFonts w:ascii="Arial" w:hAnsi="Arial" w:cs="Arial"/>
          <w:sz w:val="22"/>
          <w:szCs w:val="22"/>
          <w:lang w:val="nl-NL"/>
        </w:rPr>
      </w:pPr>
      <w:r w:rsidRPr="00E12659">
        <w:rPr>
          <w:rFonts w:ascii="Arial" w:hAnsi="Arial" w:cs="Arial"/>
          <w:sz w:val="22"/>
          <w:szCs w:val="22"/>
          <w:lang w:val="nl-NL"/>
        </w:rPr>
        <w:t>-   Tổng Giám đốc</w:t>
      </w:r>
    </w:p>
    <w:p w:rsidR="00205B87" w:rsidRPr="00864748" w:rsidRDefault="00205B87" w:rsidP="00205B87">
      <w:pPr>
        <w:pStyle w:val="ListParagraph"/>
        <w:spacing w:before="60" w:line="380" w:lineRule="exact"/>
        <w:ind w:left="284"/>
        <w:jc w:val="both"/>
        <w:rPr>
          <w:rFonts w:ascii="Arial" w:hAnsi="Arial" w:cs="Arial"/>
          <w:sz w:val="22"/>
          <w:szCs w:val="22"/>
          <w:lang w:val="nl-NL"/>
        </w:rPr>
      </w:pPr>
      <w:r w:rsidRPr="00864748">
        <w:rPr>
          <w:rFonts w:ascii="Arial" w:hAnsi="Arial" w:cs="Arial"/>
          <w:sz w:val="22"/>
          <w:szCs w:val="22"/>
          <w:lang w:val="nl-NL"/>
        </w:rPr>
        <w:t>Mô hình hoạt động tổ chức đề xuất:</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Thay đổi cơ cấu tổ chức quản lý và hoạt động theo mô hình quy định tại Điểm b, Khoản 1, Điều 134, Luật Doanh nghiệp 2014 như sau:</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lastRenderedPageBreak/>
        <w:t>-   Đại hội đồng cổ đông</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Hội đồng quản trị</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Ban Kiểm toán nội bộ trực thuộc Hội đồng quản trị</w:t>
      </w:r>
    </w:p>
    <w:p w:rsidR="00205B87" w:rsidRPr="00E12659" w:rsidRDefault="00205B87" w:rsidP="00205B87">
      <w:pPr>
        <w:pStyle w:val="ListParagraph"/>
        <w:spacing w:before="60" w:line="380" w:lineRule="exact"/>
        <w:ind w:left="284"/>
        <w:jc w:val="both"/>
        <w:rPr>
          <w:rFonts w:ascii="Arial" w:hAnsi="Arial" w:cs="Arial"/>
          <w:sz w:val="22"/>
          <w:szCs w:val="22"/>
          <w:lang w:val="nl-NL"/>
        </w:rPr>
      </w:pPr>
      <w:r w:rsidRPr="00E12659">
        <w:rPr>
          <w:rFonts w:ascii="Arial" w:hAnsi="Arial" w:cs="Arial"/>
          <w:sz w:val="22"/>
          <w:szCs w:val="22"/>
          <w:lang w:val="nl-NL"/>
        </w:rPr>
        <w:t>-   Tổng Giám đốc</w:t>
      </w:r>
    </w:p>
    <w:p w:rsidR="00205B87" w:rsidRPr="00E12659" w:rsidRDefault="00205B87" w:rsidP="00205B87">
      <w:pPr>
        <w:spacing w:before="60" w:line="380" w:lineRule="exact"/>
        <w:jc w:val="both"/>
        <w:rPr>
          <w:rFonts w:ascii="Arial" w:hAnsi="Arial" w:cs="Arial"/>
          <w:sz w:val="22"/>
          <w:szCs w:val="22"/>
          <w:lang w:val="nl-NL"/>
        </w:rPr>
      </w:pPr>
      <w:r w:rsidRPr="00E12659">
        <w:rPr>
          <w:rFonts w:ascii="Arial" w:hAnsi="Arial" w:cs="Arial"/>
          <w:sz w:val="22"/>
          <w:szCs w:val="22"/>
          <w:lang w:val="nl-NL"/>
        </w:rPr>
        <w:t>Cụ thể:</w:t>
      </w:r>
    </w:p>
    <w:p w:rsidR="00205B87" w:rsidRPr="00E12659" w:rsidRDefault="00205B87" w:rsidP="00205B87">
      <w:pPr>
        <w:spacing w:before="60" w:line="380" w:lineRule="exact"/>
        <w:ind w:left="284" w:hanging="284"/>
        <w:jc w:val="both"/>
        <w:rPr>
          <w:rFonts w:ascii="Arial" w:hAnsi="Arial" w:cs="Arial"/>
          <w:sz w:val="22"/>
          <w:szCs w:val="22"/>
          <w:lang w:val="nl-NL"/>
        </w:rPr>
      </w:pPr>
      <w:r w:rsidRPr="00E12659">
        <w:rPr>
          <w:rFonts w:ascii="Arial" w:hAnsi="Arial" w:cs="Arial"/>
          <w:sz w:val="22"/>
          <w:szCs w:val="22"/>
          <w:lang w:val="nl-NL"/>
        </w:rPr>
        <w:t>+  Bỏ Ban Kiểm soát</w:t>
      </w:r>
    </w:p>
    <w:p w:rsidR="00205B87" w:rsidRPr="00E12659" w:rsidRDefault="00205B87" w:rsidP="00205B87">
      <w:pPr>
        <w:spacing w:before="60" w:line="380" w:lineRule="exact"/>
        <w:ind w:left="284" w:hanging="284"/>
        <w:jc w:val="both"/>
        <w:rPr>
          <w:rFonts w:ascii="Arial" w:hAnsi="Arial" w:cs="Arial"/>
          <w:sz w:val="22"/>
          <w:szCs w:val="22"/>
          <w:lang w:val="nl-NL"/>
        </w:rPr>
      </w:pPr>
      <w:r w:rsidRPr="00E12659">
        <w:rPr>
          <w:rFonts w:ascii="Arial" w:hAnsi="Arial" w:cs="Arial"/>
          <w:sz w:val="22"/>
          <w:szCs w:val="22"/>
          <w:lang w:val="nl-NL"/>
        </w:rPr>
        <w:t>+  Kiện toàn nhân sự Ban kiểm toán nội bộ theo hướng đảm bảo có thành viên độc lập Hội đồng quản trị có chuyên môn về tài chính kế toán chịu trách nhiệm trong việc thực hiện chức năng giám sát và tổ chức thực hiện kiểm soát đối với quản lý điều hành công ty.</w:t>
      </w:r>
    </w:p>
    <w:p w:rsidR="00205B87" w:rsidRPr="00E12659" w:rsidRDefault="00205B87" w:rsidP="00205B87">
      <w:pPr>
        <w:pStyle w:val="ListParagraph"/>
        <w:numPr>
          <w:ilvl w:val="0"/>
          <w:numId w:val="4"/>
        </w:numPr>
        <w:spacing w:before="60" w:line="380" w:lineRule="exact"/>
        <w:ind w:left="284" w:hanging="284"/>
        <w:jc w:val="both"/>
        <w:rPr>
          <w:rFonts w:ascii="Arial" w:hAnsi="Arial" w:cs="Arial"/>
          <w:sz w:val="22"/>
          <w:szCs w:val="22"/>
          <w:lang w:val="nl-NL"/>
        </w:rPr>
      </w:pPr>
      <w:r w:rsidRPr="00E12659">
        <w:rPr>
          <w:rFonts w:ascii="Arial" w:hAnsi="Arial" w:cs="Arial"/>
          <w:sz w:val="22"/>
          <w:szCs w:val="22"/>
          <w:lang w:val="nl-NL"/>
        </w:rPr>
        <w:t>Sửa đổi, bổ sung Điều lệ Công ty Cổ phần Halcom Việt Nam phù hợp với cơ cấu quản trị Công ty mới (Bảng tổng hợp nội dung đề xuất sửa đổi, bổ sung Điều lệ Công ty Cổ phần Halcom Việt Nam đính kèm).</w:t>
      </w:r>
    </w:p>
    <w:p w:rsidR="00205B87" w:rsidRPr="00E12659" w:rsidRDefault="00205B87" w:rsidP="00205B87">
      <w:pPr>
        <w:pStyle w:val="ListParagraph"/>
        <w:numPr>
          <w:ilvl w:val="0"/>
          <w:numId w:val="4"/>
        </w:numPr>
        <w:spacing w:before="60" w:line="380" w:lineRule="exact"/>
        <w:ind w:left="284" w:hanging="284"/>
        <w:jc w:val="both"/>
        <w:rPr>
          <w:rFonts w:ascii="Arial" w:hAnsi="Arial" w:cs="Arial"/>
          <w:sz w:val="22"/>
          <w:szCs w:val="22"/>
          <w:lang w:val="nl-NL"/>
        </w:rPr>
      </w:pPr>
      <w:r w:rsidRPr="00E12659">
        <w:rPr>
          <w:rFonts w:ascii="Arial" w:hAnsi="Arial" w:cs="Arial"/>
          <w:sz w:val="22"/>
          <w:szCs w:val="22"/>
          <w:lang w:val="nl-NL"/>
        </w:rPr>
        <w:t>Ủy quyền cho Hội đồng quản trị thực hiện rà soát, sửa đổi, ban hành Điều lệ Công ty phù hợp với các nội dung đề xuất và các nội dung khác (nếu có) trên cơ sở tuân thủ Luật doanh nghiệp 2014, các văn bản pháp luật liên quan và Nghị quyết của Đại hội đồng cổ đông.</w:t>
      </w:r>
    </w:p>
    <w:p w:rsidR="00205B87" w:rsidRPr="00E12659" w:rsidRDefault="00205B87" w:rsidP="00205B87">
      <w:pPr>
        <w:spacing w:before="60" w:line="380" w:lineRule="exact"/>
        <w:ind w:right="-61"/>
        <w:jc w:val="both"/>
        <w:rPr>
          <w:rFonts w:ascii="Arial" w:hAnsi="Arial" w:cs="Arial"/>
          <w:sz w:val="22"/>
          <w:szCs w:val="22"/>
          <w:lang w:val="vi-VN"/>
        </w:rPr>
      </w:pPr>
      <w:r w:rsidRPr="00E12659">
        <w:rPr>
          <w:rFonts w:ascii="Arial" w:hAnsi="Arial" w:cs="Arial"/>
          <w:sz w:val="22"/>
          <w:szCs w:val="22"/>
          <w:lang w:val="en-US"/>
        </w:rPr>
        <w:t>K</w:t>
      </w:r>
      <w:r w:rsidRPr="00E12659">
        <w:rPr>
          <w:rFonts w:ascii="Arial" w:hAnsi="Arial" w:cs="Arial"/>
          <w:sz w:val="22"/>
          <w:szCs w:val="22"/>
          <w:lang w:val="vi-VN"/>
        </w:rPr>
        <w:t>ính trình Đại hội đồng Cổ đông xem xét</w:t>
      </w:r>
      <w:r w:rsidRPr="00E12659">
        <w:rPr>
          <w:rFonts w:ascii="Arial" w:hAnsi="Arial" w:cs="Arial"/>
          <w:sz w:val="22"/>
          <w:szCs w:val="22"/>
          <w:lang w:val="nl-NL"/>
        </w:rPr>
        <w:t xml:space="preserve"> và</w:t>
      </w:r>
      <w:r w:rsidRPr="00E12659">
        <w:rPr>
          <w:rFonts w:ascii="Arial" w:hAnsi="Arial" w:cs="Arial"/>
          <w:sz w:val="22"/>
          <w:szCs w:val="22"/>
          <w:lang w:val="vi-VN"/>
        </w:rPr>
        <w:t xml:space="preserve"> thông qua.     </w:t>
      </w:r>
    </w:p>
    <w:p w:rsidR="00205B87" w:rsidRPr="00E12659" w:rsidRDefault="00205B87" w:rsidP="00205B87">
      <w:pPr>
        <w:tabs>
          <w:tab w:val="left" w:pos="0"/>
        </w:tabs>
        <w:spacing w:before="120" w:after="120" w:line="360" w:lineRule="auto"/>
        <w:jc w:val="both"/>
        <w:rPr>
          <w:rFonts w:ascii="Arial" w:hAnsi="Arial" w:cs="Arial"/>
          <w:sz w:val="22"/>
          <w:szCs w:val="22"/>
          <w:lang w:val="nl-NL"/>
        </w:rPr>
      </w:pPr>
      <w:r w:rsidRPr="00E12659">
        <w:rPr>
          <w:rFonts w:ascii="Arial" w:hAnsi="Arial" w:cs="Arial"/>
          <w:b/>
          <w:sz w:val="22"/>
          <w:szCs w:val="22"/>
          <w:lang w:val="sv-SE"/>
        </w:rPr>
        <w:t>Trân trọng kính trình./.</w:t>
      </w:r>
    </w:p>
    <w:tbl>
      <w:tblPr>
        <w:tblW w:w="0" w:type="auto"/>
        <w:tblLook w:val="04A0" w:firstRow="1" w:lastRow="0" w:firstColumn="1" w:lastColumn="0" w:noHBand="0" w:noVBand="1"/>
      </w:tblPr>
      <w:tblGrid>
        <w:gridCol w:w="4488"/>
        <w:gridCol w:w="4577"/>
      </w:tblGrid>
      <w:tr w:rsidR="00205B87" w:rsidRPr="00E12659" w:rsidTr="00916D70">
        <w:tc>
          <w:tcPr>
            <w:tcW w:w="4621" w:type="dxa"/>
          </w:tcPr>
          <w:p w:rsidR="00205B87" w:rsidRPr="00C82202" w:rsidRDefault="00205B87" w:rsidP="00916D70">
            <w:pPr>
              <w:keepNext/>
              <w:keepLines/>
              <w:outlineLvl w:val="3"/>
              <w:rPr>
                <w:rFonts w:ascii="Arial" w:hAnsi="Arial" w:cs="Arial"/>
                <w:b/>
                <w:bCs/>
                <w:sz w:val="18"/>
                <w:szCs w:val="18"/>
              </w:rPr>
            </w:pPr>
            <w:r w:rsidRPr="00C82202">
              <w:rPr>
                <w:rFonts w:ascii="Arial" w:hAnsi="Arial" w:cs="Arial"/>
                <w:b/>
                <w:bCs/>
                <w:sz w:val="18"/>
                <w:szCs w:val="18"/>
              </w:rPr>
              <w:t>Nơi nhận:</w:t>
            </w:r>
          </w:p>
          <w:p w:rsidR="00205B87" w:rsidRPr="00C82202" w:rsidRDefault="00205B87" w:rsidP="00916D70">
            <w:pPr>
              <w:numPr>
                <w:ilvl w:val="2"/>
                <w:numId w:val="2"/>
              </w:numPr>
              <w:tabs>
                <w:tab w:val="num" w:pos="177"/>
              </w:tabs>
              <w:spacing w:line="240" w:lineRule="exact"/>
              <w:ind w:hanging="2160"/>
              <w:jc w:val="both"/>
              <w:rPr>
                <w:rFonts w:ascii="Arial" w:hAnsi="Arial" w:cs="Arial"/>
                <w:i/>
                <w:sz w:val="16"/>
                <w:szCs w:val="16"/>
              </w:rPr>
            </w:pPr>
            <w:r w:rsidRPr="00C82202">
              <w:rPr>
                <w:rFonts w:ascii="Arial" w:hAnsi="Arial" w:cs="Arial"/>
                <w:i/>
                <w:sz w:val="16"/>
                <w:szCs w:val="16"/>
              </w:rPr>
              <w:t>Quý cổ đông;</w:t>
            </w:r>
          </w:p>
          <w:p w:rsidR="00205B87" w:rsidRPr="00C82202" w:rsidRDefault="00205B87" w:rsidP="00916D70">
            <w:pPr>
              <w:numPr>
                <w:ilvl w:val="2"/>
                <w:numId w:val="2"/>
              </w:numPr>
              <w:tabs>
                <w:tab w:val="num" w:pos="177"/>
              </w:tabs>
              <w:spacing w:line="240" w:lineRule="exact"/>
              <w:ind w:hanging="2160"/>
              <w:jc w:val="both"/>
              <w:rPr>
                <w:rFonts w:ascii="Arial" w:hAnsi="Arial" w:cs="Arial"/>
                <w:i/>
                <w:sz w:val="16"/>
                <w:szCs w:val="16"/>
              </w:rPr>
            </w:pPr>
            <w:r w:rsidRPr="00C82202">
              <w:rPr>
                <w:rFonts w:ascii="Arial" w:hAnsi="Arial" w:cs="Arial"/>
                <w:i/>
                <w:sz w:val="16"/>
                <w:szCs w:val="16"/>
              </w:rPr>
              <w:t xml:space="preserve">HĐQT, BKS, Ban TGĐ; </w:t>
            </w:r>
          </w:p>
          <w:p w:rsidR="00205B87" w:rsidRPr="00E12659" w:rsidRDefault="00205B87" w:rsidP="00916D70">
            <w:pPr>
              <w:numPr>
                <w:ilvl w:val="0"/>
                <w:numId w:val="3"/>
              </w:numPr>
              <w:tabs>
                <w:tab w:val="num" w:pos="177"/>
              </w:tabs>
              <w:autoSpaceDE w:val="0"/>
              <w:autoSpaceDN w:val="0"/>
              <w:adjustRightInd w:val="0"/>
              <w:ind w:hanging="720"/>
              <w:jc w:val="both"/>
              <w:rPr>
                <w:rFonts w:ascii="Arial" w:hAnsi="Arial" w:cs="Arial"/>
                <w:b/>
                <w:iCs/>
                <w:sz w:val="22"/>
                <w:szCs w:val="22"/>
                <w:lang w:val="nl-NL"/>
              </w:rPr>
            </w:pPr>
            <w:r w:rsidRPr="00C82202">
              <w:rPr>
                <w:rFonts w:ascii="Arial" w:hAnsi="Arial" w:cs="Arial"/>
                <w:i/>
                <w:sz w:val="16"/>
                <w:szCs w:val="16"/>
              </w:rPr>
              <w:t>Lưu VP Halcom.</w:t>
            </w:r>
          </w:p>
        </w:tc>
        <w:tc>
          <w:tcPr>
            <w:tcW w:w="4843" w:type="dxa"/>
          </w:tcPr>
          <w:p w:rsidR="00205B87" w:rsidRPr="00E12659" w:rsidRDefault="00205B87" w:rsidP="00916D70">
            <w:pPr>
              <w:tabs>
                <w:tab w:val="left" w:pos="360"/>
              </w:tabs>
              <w:autoSpaceDE w:val="0"/>
              <w:autoSpaceDN w:val="0"/>
              <w:adjustRightInd w:val="0"/>
              <w:jc w:val="center"/>
              <w:rPr>
                <w:rFonts w:ascii="Arial" w:hAnsi="Arial" w:cs="Arial"/>
                <w:b/>
                <w:iCs/>
                <w:sz w:val="22"/>
                <w:szCs w:val="22"/>
                <w:lang w:val="nl-NL"/>
              </w:rPr>
            </w:pPr>
            <w:r w:rsidRPr="00E12659">
              <w:rPr>
                <w:rFonts w:ascii="Arial" w:hAnsi="Arial" w:cs="Arial"/>
                <w:b/>
                <w:iCs/>
                <w:sz w:val="22"/>
                <w:szCs w:val="22"/>
                <w:lang w:val="nl-NL"/>
              </w:rPr>
              <w:t>TM</w:t>
            </w:r>
            <w:r w:rsidR="0099556A">
              <w:rPr>
                <w:rFonts w:ascii="Arial" w:hAnsi="Arial" w:cs="Arial"/>
                <w:b/>
                <w:iCs/>
                <w:sz w:val="22"/>
                <w:szCs w:val="22"/>
                <w:lang w:val="nl-NL"/>
              </w:rPr>
              <w:t xml:space="preserve">. </w:t>
            </w:r>
            <w:bookmarkStart w:id="0" w:name="_GoBack"/>
            <w:bookmarkEnd w:id="0"/>
            <w:r w:rsidRPr="00E12659">
              <w:rPr>
                <w:rFonts w:ascii="Arial" w:hAnsi="Arial" w:cs="Arial"/>
                <w:b/>
                <w:iCs/>
                <w:sz w:val="22"/>
                <w:szCs w:val="22"/>
                <w:lang w:val="nl-NL"/>
              </w:rPr>
              <w:t>HỘI ĐỒNG QUẢN TRỊ</w:t>
            </w:r>
          </w:p>
          <w:p w:rsidR="00205B87" w:rsidRPr="00E12659" w:rsidRDefault="00205B87" w:rsidP="00916D70">
            <w:pPr>
              <w:tabs>
                <w:tab w:val="left" w:pos="360"/>
              </w:tabs>
              <w:autoSpaceDE w:val="0"/>
              <w:autoSpaceDN w:val="0"/>
              <w:adjustRightInd w:val="0"/>
              <w:spacing w:before="120"/>
              <w:jc w:val="center"/>
              <w:rPr>
                <w:rFonts w:ascii="Arial" w:hAnsi="Arial" w:cs="Arial"/>
                <w:b/>
                <w:iCs/>
                <w:sz w:val="22"/>
                <w:szCs w:val="22"/>
                <w:lang w:val="nl-NL"/>
              </w:rPr>
            </w:pPr>
            <w:r w:rsidRPr="00E12659">
              <w:rPr>
                <w:rFonts w:ascii="Arial" w:hAnsi="Arial" w:cs="Arial"/>
                <w:b/>
                <w:iCs/>
                <w:sz w:val="22"/>
                <w:szCs w:val="22"/>
                <w:lang w:val="nl-NL"/>
              </w:rPr>
              <w:t>CHỦ TỊCH</w:t>
            </w:r>
          </w:p>
          <w:p w:rsidR="00205B87" w:rsidRPr="00E12659" w:rsidRDefault="00205B87" w:rsidP="00916D70">
            <w:pPr>
              <w:tabs>
                <w:tab w:val="left" w:pos="360"/>
              </w:tabs>
              <w:autoSpaceDE w:val="0"/>
              <w:autoSpaceDN w:val="0"/>
              <w:adjustRightInd w:val="0"/>
              <w:spacing w:before="120"/>
              <w:jc w:val="center"/>
              <w:rPr>
                <w:rFonts w:ascii="Arial" w:hAnsi="Arial" w:cs="Arial"/>
                <w:b/>
                <w:iCs/>
                <w:sz w:val="22"/>
                <w:szCs w:val="22"/>
                <w:lang w:val="nl-NL"/>
              </w:rPr>
            </w:pPr>
          </w:p>
          <w:p w:rsidR="00205B87" w:rsidRDefault="00205B87" w:rsidP="00916D70">
            <w:pPr>
              <w:tabs>
                <w:tab w:val="left" w:pos="360"/>
              </w:tabs>
              <w:autoSpaceDE w:val="0"/>
              <w:autoSpaceDN w:val="0"/>
              <w:adjustRightInd w:val="0"/>
              <w:jc w:val="center"/>
              <w:rPr>
                <w:rFonts w:ascii="Arial" w:hAnsi="Arial" w:cs="Arial"/>
                <w:i/>
                <w:iCs/>
                <w:sz w:val="22"/>
                <w:szCs w:val="22"/>
                <w:lang w:val="nl-NL"/>
              </w:rPr>
            </w:pPr>
          </w:p>
          <w:p w:rsidR="0099556A" w:rsidRPr="00E12659" w:rsidRDefault="0099556A" w:rsidP="00916D70">
            <w:pPr>
              <w:tabs>
                <w:tab w:val="left" w:pos="360"/>
              </w:tabs>
              <w:autoSpaceDE w:val="0"/>
              <w:autoSpaceDN w:val="0"/>
              <w:adjustRightInd w:val="0"/>
              <w:jc w:val="center"/>
              <w:rPr>
                <w:rFonts w:ascii="Arial" w:hAnsi="Arial" w:cs="Arial"/>
                <w:b/>
                <w:iCs/>
                <w:sz w:val="22"/>
                <w:szCs w:val="22"/>
                <w:lang w:val="nl-NL"/>
              </w:rPr>
            </w:pPr>
          </w:p>
          <w:p w:rsidR="00205B87" w:rsidRPr="00E12659" w:rsidRDefault="00205B87" w:rsidP="00916D70">
            <w:pPr>
              <w:tabs>
                <w:tab w:val="left" w:pos="360"/>
              </w:tabs>
              <w:autoSpaceDE w:val="0"/>
              <w:autoSpaceDN w:val="0"/>
              <w:adjustRightInd w:val="0"/>
              <w:jc w:val="center"/>
              <w:rPr>
                <w:rFonts w:ascii="Arial" w:hAnsi="Arial" w:cs="Arial"/>
                <w:b/>
                <w:iCs/>
                <w:sz w:val="22"/>
                <w:szCs w:val="22"/>
                <w:lang w:val="nl-NL"/>
              </w:rPr>
            </w:pPr>
          </w:p>
          <w:p w:rsidR="00205B87" w:rsidRPr="00E12659" w:rsidRDefault="00205B87" w:rsidP="00916D70">
            <w:pPr>
              <w:tabs>
                <w:tab w:val="left" w:pos="360"/>
              </w:tabs>
              <w:autoSpaceDE w:val="0"/>
              <w:autoSpaceDN w:val="0"/>
              <w:adjustRightInd w:val="0"/>
              <w:jc w:val="center"/>
              <w:rPr>
                <w:rFonts w:ascii="Arial" w:hAnsi="Arial" w:cs="Arial"/>
                <w:b/>
                <w:iCs/>
                <w:sz w:val="22"/>
                <w:szCs w:val="22"/>
                <w:lang w:val="nl-NL"/>
              </w:rPr>
            </w:pPr>
            <w:r w:rsidRPr="00E12659">
              <w:rPr>
                <w:rFonts w:ascii="Arial" w:hAnsi="Arial" w:cs="Arial"/>
                <w:b/>
                <w:iCs/>
                <w:sz w:val="22"/>
                <w:szCs w:val="22"/>
                <w:lang w:val="nl-NL"/>
              </w:rPr>
              <w:t>NGUYỄN QUANG HUÂN</w:t>
            </w:r>
          </w:p>
        </w:tc>
      </w:tr>
    </w:tbl>
    <w:p w:rsidR="00FD7737" w:rsidRDefault="00FD7737" w:rsidP="00CC7C7E">
      <w:pPr>
        <w:ind w:left="1701" w:right="1410"/>
      </w:pPr>
    </w:p>
    <w:p w:rsidR="00CC7C7E" w:rsidRDefault="00CC7C7E" w:rsidP="00A81A3E">
      <w:pPr>
        <w:ind w:right="1410"/>
        <w:rPr>
          <w:rFonts w:ascii="Arial" w:hAnsi="Arial" w:cs="Arial"/>
        </w:rPr>
      </w:pPr>
    </w:p>
    <w:p w:rsidR="00BA1308" w:rsidRDefault="00BA1308" w:rsidP="00A81A3E">
      <w:pPr>
        <w:ind w:right="1410"/>
        <w:rPr>
          <w:rFonts w:ascii="Arial" w:hAnsi="Arial" w:cs="Arial"/>
        </w:rPr>
      </w:pPr>
    </w:p>
    <w:p w:rsidR="00BA1308" w:rsidRDefault="00BA1308" w:rsidP="00A81A3E">
      <w:pPr>
        <w:ind w:right="1410"/>
        <w:rPr>
          <w:rFonts w:ascii="Arial" w:hAnsi="Arial" w:cs="Arial"/>
        </w:rPr>
      </w:pPr>
    </w:p>
    <w:sectPr w:rsidR="00BA1308" w:rsidSect="00A81A3E">
      <w:headerReference w:type="default" r:id="rId7"/>
      <w:footerReference w:type="default" r:id="rId8"/>
      <w:pgSz w:w="11900" w:h="16840"/>
      <w:pgMar w:top="1701" w:right="1134" w:bottom="1701"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0F" w:rsidRDefault="00064C0F" w:rsidP="00FD7737">
      <w:r>
        <w:separator/>
      </w:r>
    </w:p>
  </w:endnote>
  <w:endnote w:type="continuationSeparator" w:id="0">
    <w:p w:rsidR="00064C0F" w:rsidRDefault="00064C0F"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D63C16" w:rsidP="003060D8">
    <w:pPr>
      <w:pStyle w:val="Footer"/>
      <w:ind w:left="-1418" w:firstLine="1418"/>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064C0F">
                            <w:rPr>
                              <w:rFonts w:ascii="Arial" w:hAnsi="Arial" w:cs="Arial"/>
                              <w:noProof/>
                            </w:rPr>
                            <w:t>1</w:t>
                          </w:r>
                          <w:r w:rsidRPr="00BA1308">
                            <w:rPr>
                              <w:rFonts w:ascii="Arial" w:hAnsi="Arial"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" filled="f" stroked="f" strokeweight=".5pt">
              <v:path arrowok="t"/>
              <v:textbo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064C0F">
                      <w:rPr>
                        <w:rFonts w:ascii="Arial" w:hAnsi="Arial" w:cs="Arial"/>
                        <w:noProof/>
                      </w:rPr>
                      <w:t>1</w:t>
                    </w:r>
                    <w:r w:rsidRPr="00BA1308">
                      <w:rPr>
                        <w:rFonts w:ascii="Arial" w:hAnsi="Arial" w:cs="Arial"/>
                        <w:noProof/>
                      </w:rPr>
                      <w:fldChar w:fldCharType="end"/>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0F" w:rsidRDefault="00064C0F" w:rsidP="00FD7737">
      <w:r>
        <w:separator/>
      </w:r>
    </w:p>
  </w:footnote>
  <w:footnote w:type="continuationSeparator" w:id="0">
    <w:p w:rsidR="00064C0F" w:rsidRDefault="00064C0F"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D63C16" w:rsidP="003060D8">
    <w:pPr>
      <w:pStyle w:val="Header"/>
    </w:pPr>
    <w:r>
      <w:rPr>
        <w:noProof/>
        <w:lang w:val="en-US"/>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183"/>
    <w:multiLevelType w:val="hybridMultilevel"/>
    <w:tmpl w:val="5ACA84E0"/>
    <w:lvl w:ilvl="0" w:tplc="FFFFFFFF">
      <w:start w:val="4"/>
      <w:numFmt w:val="bullet"/>
      <w:lvlText w:val="-"/>
      <w:lvlJc w:val="left"/>
      <w:pPr>
        <w:ind w:left="1265" w:hanging="360"/>
      </w:pPr>
      <w:rPr>
        <w:rFonts w:ascii="Times New Roman" w:eastAsia="Times New Roman" w:hAnsi="Times New Roman" w:cs="Times New Roman" w:hint="default"/>
        <w:b/>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 w15:restartNumberingAfterBreak="0">
    <w:nsid w:val="27A63353"/>
    <w:multiLevelType w:val="hybridMultilevel"/>
    <w:tmpl w:val="65782380"/>
    <w:lvl w:ilvl="0" w:tplc="5BA8A5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AA2272D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A5153"/>
    <w:multiLevelType w:val="hybridMultilevel"/>
    <w:tmpl w:val="64801220"/>
    <w:lvl w:ilvl="0" w:tplc="5BA8A5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B6E35"/>
    <w:multiLevelType w:val="hybridMultilevel"/>
    <w:tmpl w:val="3858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87"/>
    <w:rsid w:val="00064C0F"/>
    <w:rsid w:val="001972C1"/>
    <w:rsid w:val="00205B87"/>
    <w:rsid w:val="002C755E"/>
    <w:rsid w:val="002D0FD6"/>
    <w:rsid w:val="002F7009"/>
    <w:rsid w:val="003060D8"/>
    <w:rsid w:val="0030798F"/>
    <w:rsid w:val="0031335E"/>
    <w:rsid w:val="00437D54"/>
    <w:rsid w:val="005E484A"/>
    <w:rsid w:val="0065241A"/>
    <w:rsid w:val="006C2E8F"/>
    <w:rsid w:val="0099556A"/>
    <w:rsid w:val="00A13FFD"/>
    <w:rsid w:val="00A37E79"/>
    <w:rsid w:val="00A54695"/>
    <w:rsid w:val="00A81A3E"/>
    <w:rsid w:val="00B95294"/>
    <w:rsid w:val="00BA1308"/>
    <w:rsid w:val="00CC7C7E"/>
    <w:rsid w:val="00D14B04"/>
    <w:rsid w:val="00D63C16"/>
    <w:rsid w:val="00D91C9A"/>
    <w:rsid w:val="00DC5769"/>
    <w:rsid w:val="00E623D6"/>
    <w:rsid w:val="00EC7319"/>
    <w:rsid w:val="00EE64F3"/>
    <w:rsid w:val="00F72567"/>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8CD8B"/>
  <w14:defaultImageDpi w14:val="32767"/>
  <w15:chartTrackingRefBased/>
  <w15:docId w15:val="{C8787D66-87E6-41BA-A894-B5A7DE1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87"/>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ListParagraph">
    <w:name w:val="List Paragraph"/>
    <w:basedOn w:val="Normal"/>
    <w:uiPriority w:val="34"/>
    <w:qFormat/>
    <w:rsid w:val="00205B87"/>
    <w:pPr>
      <w:ind w:left="720"/>
      <w:contextualSpacing/>
    </w:pPr>
  </w:style>
  <w:style w:type="paragraph" w:styleId="BalloonText">
    <w:name w:val="Balloon Text"/>
    <w:basedOn w:val="Normal"/>
    <w:link w:val="BalloonTextChar"/>
    <w:uiPriority w:val="99"/>
    <w:semiHidden/>
    <w:unhideWhenUsed/>
    <w:rsid w:val="00995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6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11</TotalTime>
  <Pages>2</Pages>
  <Words>446</Words>
  <Characters>2547</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TỜ TRÌNH </vt:lpstr>
      <vt:lpstr>ĐẠI HỘI ĐỒNG CỔ ĐÔNG THƯỜNG NIÊN NĂM 2019</vt:lpstr>
      <vt:lpstr>V/v: Bỏ Ban kiểm soát, thành lập Ban kiểm toán nội bộ và chỉnh sửa bổ sung Điều </vt:lpstr>
      <vt:lpstr>Kính trình: Đại hội đồng cổ đông Công ty CP Halcom Việt Nam</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3</cp:revision>
  <cp:lastPrinted>2019-09-24T03:07:00Z</cp:lastPrinted>
  <dcterms:created xsi:type="dcterms:W3CDTF">2019-09-19T03:40:00Z</dcterms:created>
  <dcterms:modified xsi:type="dcterms:W3CDTF">2019-09-24T03:10:00Z</dcterms:modified>
</cp:coreProperties>
</file>